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494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883" w:firstLineChars="200"/>
        <w:jc w:val="center"/>
        <w:textAlignment w:val="auto"/>
        <w:rPr>
          <w:rFonts w:hint="eastAsia" w:ascii="方正小标宋简体" w:hAnsi="方正小标宋简体" w:eastAsia="方正小标宋简体" w:cs="方正小标宋简体"/>
          <w:b/>
          <w:bCs/>
          <w:color w:val="auto"/>
          <w:kern w:val="2"/>
          <w:sz w:val="44"/>
          <w:szCs w:val="44"/>
          <w:lang w:val="en-US" w:eastAsia="zh-CN" w:bidi="ar-SA"/>
        </w:rPr>
      </w:pPr>
      <w:r>
        <w:rPr>
          <w:rFonts w:hint="eastAsia" w:ascii="方正小标宋简体" w:hAnsi="方正小标宋简体" w:eastAsia="方正小标宋简体" w:cs="方正小标宋简体"/>
          <w:b/>
          <w:bCs/>
          <w:color w:val="auto"/>
          <w:kern w:val="2"/>
          <w:sz w:val="44"/>
          <w:szCs w:val="44"/>
          <w:lang w:val="en-US" w:eastAsia="zh-CN" w:bidi="ar-SA"/>
        </w:rPr>
        <w:t>富顺县医共体总医院</w:t>
      </w:r>
    </w:p>
    <w:p w14:paraId="701C59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auto"/>
          <w:kern w:val="2"/>
          <w:sz w:val="44"/>
          <w:szCs w:val="44"/>
          <w:lang w:val="en-US" w:eastAsia="zh-CN" w:bidi="ar-SA"/>
        </w:rPr>
      </w:pPr>
      <w:r>
        <w:rPr>
          <w:rFonts w:hint="eastAsia" w:ascii="方正小标宋简体" w:hAnsi="方正小标宋简体" w:eastAsia="方正小标宋简体" w:cs="方正小标宋简体"/>
          <w:b/>
          <w:bCs/>
          <w:color w:val="auto"/>
          <w:kern w:val="2"/>
          <w:sz w:val="44"/>
          <w:szCs w:val="44"/>
          <w:lang w:val="en-US" w:eastAsia="zh-CN" w:bidi="ar-SA"/>
        </w:rPr>
        <w:t>关于富顺县紧密型县域医共体中心（云）药房药品智能管理平台信息系统建设项目第二次市场调研公告</w:t>
      </w:r>
    </w:p>
    <w:p w14:paraId="6BBB1818">
      <w:pPr>
        <w:keepNext w:val="0"/>
        <w:keepLines w:val="0"/>
        <w:pageBreakBefore w:val="0"/>
        <w:kinsoku/>
        <w:wordWrap/>
        <w:overflowPunct/>
        <w:topLinePunct w:val="0"/>
        <w:autoSpaceDE/>
        <w:autoSpaceDN/>
        <w:bidi w:val="0"/>
        <w:spacing w:line="560" w:lineRule="exact"/>
        <w:ind w:left="0" w:leftChars="0" w:right="0" w:rightChars="0" w:firstLine="880" w:firstLineChars="200"/>
        <w:textAlignment w:val="auto"/>
        <w:rPr>
          <w:rFonts w:hint="eastAsia" w:ascii="方正小标宋简体" w:hAnsi="方正小标宋简体" w:eastAsia="方正小标宋简体" w:cs="方正小标宋简体"/>
          <w:color w:val="auto"/>
          <w:sz w:val="44"/>
          <w:szCs w:val="44"/>
          <w:lang w:val="en-US" w:eastAsia="zh-CN"/>
        </w:rPr>
      </w:pPr>
    </w:p>
    <w:p w14:paraId="3E5695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我院拟对富顺县紧密型县域医共体中心（云）药房药品智能管理平台信息系统建设项目进行第二次市场调研，现面向社会公示，诚邀符合条件的供应商参加。</w:t>
      </w:r>
    </w:p>
    <w:p w14:paraId="2C51C6F3">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一、项目相关信息</w:t>
      </w:r>
    </w:p>
    <w:p w14:paraId="1D28BA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项目名称：富顺县紧密型县域医共体中心（云）药房药品智能管理平台信息系统建设项目；</w:t>
      </w:r>
    </w:p>
    <w:p w14:paraId="1D78F8B3">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二、项目概述</w:t>
      </w:r>
    </w:p>
    <w:p w14:paraId="498FC2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本项目为富顺县紧密型县域医共体中心（云）药房药品智能管理平台信息系统建设项目，主要工作内容如下：</w:t>
      </w:r>
    </w:p>
    <w:p w14:paraId="25AA40F3">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楷体" w:hAnsi="楷体" w:eastAsia="楷体" w:cs="楷体"/>
          <w:b w:val="0"/>
          <w:bCs w:val="0"/>
          <w:kern w:val="0"/>
          <w:sz w:val="32"/>
          <w:szCs w:val="32"/>
          <w:highlight w:val="none"/>
          <w:lang w:val="en-US" w:eastAsia="zh-CN" w:bidi="ar-SA"/>
        </w:rPr>
      </w:pPr>
      <w:r>
        <w:rPr>
          <w:rFonts w:hint="eastAsia" w:ascii="楷体" w:hAnsi="楷体" w:eastAsia="楷体" w:cs="楷体"/>
          <w:b w:val="0"/>
          <w:bCs w:val="0"/>
          <w:kern w:val="0"/>
          <w:sz w:val="32"/>
          <w:szCs w:val="32"/>
          <w:highlight w:val="none"/>
          <w:lang w:val="en-US" w:eastAsia="zh-CN" w:bidi="ar-SA"/>
        </w:rPr>
        <w:t>（一）医共体成员单位在用系统情况</w:t>
      </w:r>
    </w:p>
    <w:p w14:paraId="31CA8C35">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1.富顺县4家县级医院使用的中联HIS系统，1家县级医院使用的成都信通HIS系统，社区卫生服务中心和乡镇卫生院共20家使用的基层公卫系统；县级医院及部分乡镇医院使用的HIS系统均与本院在用LIS、PACS、心电、院内集成平台等系统互联互通。</w:t>
      </w:r>
    </w:p>
    <w:p w14:paraId="14D5A451">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default"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2.</w:t>
      </w:r>
      <w:r>
        <w:rPr>
          <w:rFonts w:hint="eastAsia" w:ascii="仿宋_GB2312" w:hAnsi="仿宋_GB2312" w:eastAsia="仿宋_GB2312" w:cs="仿宋_GB2312"/>
          <w:b w:val="0"/>
          <w:kern w:val="2"/>
          <w:sz w:val="32"/>
          <w:szCs w:val="32"/>
          <w:lang w:val="en-US" w:eastAsia="zh-CN" w:bidi="ar-SA"/>
        </w:rPr>
        <w:t>富顺县医共体总医院现已基本建成县域医共体基础应用功能型审方中心，其审方系统覆盖5家县级医疗机构+5家次中心</w:t>
      </w:r>
      <w:r>
        <w:rPr>
          <w:rFonts w:hint="eastAsia" w:ascii="仿宋_GB2312" w:hAnsi="仿宋_GB2312" w:eastAsia="仿宋_GB2312" w:cs="仿宋_GB2312"/>
          <w:b w:val="0"/>
          <w:bCs w:val="0"/>
          <w:kern w:val="0"/>
          <w:sz w:val="32"/>
          <w:szCs w:val="32"/>
          <w:highlight w:val="none"/>
          <w:lang w:val="en-US" w:eastAsia="zh-CN" w:bidi="ar-SA"/>
        </w:rPr>
        <w:t>，</w:t>
      </w:r>
      <w:r>
        <w:rPr>
          <w:rFonts w:hint="eastAsia" w:ascii="仿宋_GB2312" w:hAnsi="仿宋_GB2312" w:eastAsia="仿宋_GB2312" w:cs="仿宋_GB2312"/>
          <w:b w:val="0"/>
          <w:kern w:val="2"/>
          <w:sz w:val="32"/>
          <w:szCs w:val="32"/>
          <w:lang w:val="en-US" w:eastAsia="zh-CN" w:bidi="ar-SA"/>
        </w:rPr>
        <w:t>实现了“AI智能审核+人工审核”双重审核模式，下一步将进行升级建设，覆盖全县公立医疗机构</w:t>
      </w:r>
      <w:r>
        <w:rPr>
          <w:rFonts w:hint="eastAsia" w:ascii="仿宋_GB2312" w:hAnsi="仿宋_GB2312" w:eastAsia="仿宋_GB2312" w:cs="仿宋_GB2312"/>
          <w:b w:val="0"/>
          <w:bCs w:val="0"/>
          <w:kern w:val="0"/>
          <w:sz w:val="32"/>
          <w:szCs w:val="32"/>
          <w:highlight w:val="none"/>
          <w:lang w:val="en-US" w:eastAsia="zh-CN" w:bidi="ar-SA"/>
        </w:rPr>
        <w:t>。</w:t>
      </w:r>
    </w:p>
    <w:p w14:paraId="0A3A68C9">
      <w:pPr>
        <w:pStyle w:val="8"/>
        <w:keepNext w:val="0"/>
        <w:keepLines w:val="0"/>
        <w:pageBreakBefore w:val="0"/>
        <w:widowControl/>
        <w:numPr>
          <w:ilvl w:val="0"/>
          <w:numId w:val="2"/>
        </w:numPr>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楷体" w:hAnsi="楷体" w:eastAsia="楷体" w:cs="楷体"/>
          <w:b w:val="0"/>
          <w:bCs w:val="0"/>
          <w:kern w:val="0"/>
          <w:sz w:val="32"/>
          <w:szCs w:val="32"/>
          <w:highlight w:val="none"/>
          <w:lang w:val="en-US" w:eastAsia="zh-CN" w:bidi="ar-SA"/>
        </w:rPr>
      </w:pPr>
      <w:r>
        <w:rPr>
          <w:rFonts w:hint="eastAsia" w:ascii="楷体" w:hAnsi="楷体" w:eastAsia="楷体" w:cs="楷体"/>
          <w:b w:val="0"/>
          <w:bCs w:val="0"/>
          <w:kern w:val="0"/>
          <w:sz w:val="32"/>
          <w:szCs w:val="32"/>
          <w:highlight w:val="none"/>
          <w:lang w:val="en-US" w:eastAsia="zh-CN" w:bidi="ar-SA"/>
        </w:rPr>
        <w:t>建设范围</w:t>
      </w:r>
    </w:p>
    <w:p w14:paraId="677BA88E">
      <w:pPr>
        <w:pStyle w:val="8"/>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定级县级医院数量5家、社区卫生服务中心和乡镇卫生院共20家（代寺为等级医院，使用系统同其他乡镇卫生院）、村卫生室若干家（已与社区卫生服务中心或乡镇卫生院使用基层卫生信息系统互通）。</w:t>
      </w:r>
    </w:p>
    <w:p w14:paraId="329B1EE6">
      <w:pPr>
        <w:pStyle w:val="8"/>
        <w:keepNext w:val="0"/>
        <w:keepLines w:val="0"/>
        <w:pageBreakBefore w:val="0"/>
        <w:widowControl/>
        <w:numPr>
          <w:ilvl w:val="0"/>
          <w:numId w:val="2"/>
        </w:numPr>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楷体" w:hAnsi="楷体" w:eastAsia="楷体" w:cs="楷体"/>
          <w:b w:val="0"/>
          <w:bCs w:val="0"/>
          <w:kern w:val="0"/>
          <w:sz w:val="32"/>
          <w:szCs w:val="32"/>
          <w:highlight w:val="none"/>
          <w:lang w:val="en-US" w:eastAsia="zh-CN" w:bidi="ar-SA"/>
        </w:rPr>
      </w:pPr>
      <w:r>
        <w:rPr>
          <w:rFonts w:hint="eastAsia" w:ascii="楷体" w:hAnsi="楷体" w:eastAsia="楷体" w:cs="楷体"/>
          <w:b w:val="0"/>
          <w:bCs w:val="0"/>
          <w:kern w:val="0"/>
          <w:sz w:val="32"/>
          <w:szCs w:val="32"/>
          <w:highlight w:val="none"/>
          <w:lang w:val="en-US" w:eastAsia="zh-CN" w:bidi="ar-SA"/>
        </w:rPr>
        <w:t>系统要求</w:t>
      </w:r>
    </w:p>
    <w:p w14:paraId="348A10EE">
      <w:pPr>
        <w:pStyle w:val="8"/>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需与县域医共体审方系统，各成员单位的HIS、院内集成平台等系统互联互通。</w:t>
      </w:r>
    </w:p>
    <w:p w14:paraId="22745319">
      <w:pPr>
        <w:pStyle w:val="8"/>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default" w:ascii="楷体" w:hAnsi="楷体" w:eastAsia="楷体" w:cs="楷体"/>
          <w:b w:val="0"/>
          <w:bCs w:val="0"/>
          <w:kern w:val="0"/>
          <w:sz w:val="32"/>
          <w:szCs w:val="32"/>
          <w:highlight w:val="none"/>
          <w:lang w:val="en-US" w:eastAsia="zh-CN" w:bidi="ar-SA"/>
        </w:rPr>
      </w:pPr>
      <w:r>
        <w:rPr>
          <w:rFonts w:hint="eastAsia" w:ascii="楷体" w:hAnsi="楷体" w:eastAsia="楷体" w:cs="楷体"/>
          <w:b w:val="0"/>
          <w:bCs w:val="0"/>
          <w:kern w:val="0"/>
          <w:sz w:val="32"/>
          <w:szCs w:val="32"/>
          <w:highlight w:val="none"/>
          <w:lang w:val="en-US" w:eastAsia="zh-CN" w:bidi="ar-SA"/>
        </w:rPr>
        <w:t>（四）建设板块，主要包括但不限于：</w:t>
      </w:r>
    </w:p>
    <w:p w14:paraId="25EA8009">
      <w:pPr>
        <w:pStyle w:val="8"/>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1.院外供应链管理平台：档案管理、采购订单协同、结算协同、配送协同、在院库存查询、供应商评价等。</w:t>
      </w:r>
    </w:p>
    <w:p w14:paraId="08EEC09B">
      <w:pPr>
        <w:pStyle w:val="8"/>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2.县域医共体统筹管理平台：统一目录管理、统一采购管理、统一配送管理、统一库存管理、统一调拨管理、统一结算管理、处方流转、驾驶舱管理等。</w:t>
      </w:r>
    </w:p>
    <w:p w14:paraId="2FDEF57B">
      <w:pPr>
        <w:pStyle w:val="8"/>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3.成员单位院内药品供应链精细化管理平台：遴选管理、基础档案管理、合同管理、采购管理、入库验收管理、库存管理、补货管理、领用管理、调拨管理、备货管理、拣选管理、盘点管理、质量管理、预警公示、退货管理、统计分析等。</w:t>
      </w:r>
    </w:p>
    <w:p w14:paraId="55816CF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4.患者端：药品信息查询、短缺药品填报等。</w:t>
      </w:r>
    </w:p>
    <w:p w14:paraId="6BCB0C17">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楷体" w:hAnsi="楷体" w:eastAsia="楷体" w:cs="楷体"/>
          <w:b w:val="0"/>
          <w:bCs w:val="0"/>
          <w:kern w:val="0"/>
          <w:sz w:val="32"/>
          <w:szCs w:val="32"/>
          <w:highlight w:val="none"/>
          <w:lang w:val="en-US" w:eastAsia="zh-CN" w:bidi="ar-SA"/>
        </w:rPr>
      </w:pPr>
      <w:r>
        <w:rPr>
          <w:rFonts w:hint="eastAsia" w:ascii="楷体" w:hAnsi="楷体" w:eastAsia="楷体" w:cs="楷体"/>
          <w:b w:val="0"/>
          <w:bCs w:val="0"/>
          <w:kern w:val="0"/>
          <w:sz w:val="32"/>
          <w:szCs w:val="32"/>
          <w:highlight w:val="none"/>
          <w:lang w:val="en-US" w:eastAsia="zh-CN" w:bidi="ar-SA"/>
        </w:rPr>
        <w:t>（五）功能要求</w:t>
      </w:r>
    </w:p>
    <w:p w14:paraId="1ECC78D5">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符合四川省紧密型县域医共体中心（云）药房自评细则建设要求，达到深化拓展功能型建设标准，详见附件：富顺县紧密型县域医共体中心（云）药房药品智能管理平台信息系统建设配置要求。</w:t>
      </w:r>
    </w:p>
    <w:p w14:paraId="22C7A71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楷体" w:hAnsi="楷体" w:eastAsia="楷体" w:cs="楷体"/>
          <w:b w:val="0"/>
          <w:bCs w:val="0"/>
          <w:kern w:val="0"/>
          <w:sz w:val="32"/>
          <w:szCs w:val="32"/>
          <w:highlight w:val="none"/>
          <w:lang w:val="en-US" w:eastAsia="zh-CN" w:bidi="ar-SA"/>
        </w:rPr>
      </w:pPr>
      <w:r>
        <w:rPr>
          <w:rFonts w:hint="eastAsia" w:ascii="楷体" w:hAnsi="楷体" w:eastAsia="楷体" w:cs="楷体"/>
          <w:b w:val="0"/>
          <w:bCs w:val="0"/>
          <w:kern w:val="0"/>
          <w:sz w:val="32"/>
          <w:szCs w:val="32"/>
          <w:highlight w:val="none"/>
          <w:lang w:val="en-US" w:eastAsia="zh-CN" w:bidi="ar-SA"/>
        </w:rPr>
        <w:t>（六）服务报价表</w:t>
      </w:r>
    </w:p>
    <w:tbl>
      <w:tblPr>
        <w:tblStyle w:val="9"/>
        <w:tblpPr w:leftFromText="180" w:rightFromText="180" w:vertAnchor="text" w:tblpXSpec="center" w:tblpY="1"/>
        <w:tblOverlap w:val="never"/>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2"/>
        <w:gridCol w:w="1342"/>
        <w:gridCol w:w="4547"/>
        <w:gridCol w:w="1288"/>
      </w:tblGrid>
      <w:tr w14:paraId="73DE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0" w:type="auto"/>
            <w:vAlign w:val="center"/>
          </w:tcPr>
          <w:p w14:paraId="390575F9">
            <w:pPr>
              <w:keepNext/>
              <w:keepLines w:val="0"/>
              <w:pageBreakBefore w:val="0"/>
              <w:kinsoku/>
              <w:wordWrap/>
              <w:overflowPunct/>
              <w:topLinePunct w:val="0"/>
              <w:autoSpaceDE/>
              <w:autoSpaceDN/>
              <w:bidi w:val="0"/>
              <w:snapToGrid w:val="0"/>
              <w:spacing w:beforeAutospacing="0" w:afterAutospacing="0" w:line="240" w:lineRule="auto"/>
              <w:ind w:left="0" w:leftChars="0" w:right="0" w:rightChars="0" w:firstLine="0" w:firstLineChars="0"/>
              <w:jc w:val="center"/>
              <w:textAlignment w:val="auto"/>
              <w:rPr>
                <w:rFonts w:hint="default" w:ascii="仿宋" w:hAnsi="仿宋" w:eastAsia="仿宋" w:cs="仿宋"/>
                <w:b/>
                <w:bCs/>
                <w:i w:val="0"/>
                <w:iCs w:val="0"/>
                <w:color w:val="auto"/>
                <w:sz w:val="28"/>
                <w:szCs w:val="28"/>
                <w:lang w:val="en-US" w:eastAsia="zh-CN"/>
              </w:rPr>
            </w:pPr>
            <w:r>
              <w:rPr>
                <w:rFonts w:hint="eastAsia" w:ascii="仿宋" w:hAnsi="仿宋" w:eastAsia="仿宋" w:cs="仿宋"/>
                <w:b/>
                <w:bCs/>
                <w:i w:val="0"/>
                <w:iCs w:val="0"/>
                <w:color w:val="auto"/>
                <w:sz w:val="28"/>
                <w:szCs w:val="28"/>
                <w:lang w:val="en-US" w:eastAsia="zh-CN"/>
              </w:rPr>
              <w:t>序号</w:t>
            </w:r>
          </w:p>
        </w:tc>
        <w:tc>
          <w:tcPr>
            <w:tcW w:w="0" w:type="auto"/>
            <w:vAlign w:val="center"/>
          </w:tcPr>
          <w:p w14:paraId="2E6894AE">
            <w:pPr>
              <w:keepNext/>
              <w:keepLines w:val="0"/>
              <w:pageBreakBefore w:val="0"/>
              <w:kinsoku/>
              <w:wordWrap/>
              <w:overflowPunct/>
              <w:topLinePunct w:val="0"/>
              <w:autoSpaceDE/>
              <w:autoSpaceDN/>
              <w:bidi w:val="0"/>
              <w:snapToGrid w:val="0"/>
              <w:spacing w:beforeAutospacing="0" w:afterAutospacing="0" w:line="240" w:lineRule="auto"/>
              <w:ind w:left="0" w:leftChars="0" w:right="0" w:rightChars="0" w:firstLine="0" w:firstLineChars="0"/>
              <w:jc w:val="center"/>
              <w:textAlignment w:val="auto"/>
              <w:rPr>
                <w:rFonts w:hint="default" w:ascii="仿宋" w:hAnsi="仿宋" w:eastAsia="仿宋" w:cs="仿宋"/>
                <w:b/>
                <w:bCs/>
                <w:i w:val="0"/>
                <w:iCs w:val="0"/>
                <w:color w:val="auto"/>
                <w:sz w:val="28"/>
                <w:szCs w:val="28"/>
                <w:lang w:val="en-US" w:eastAsia="zh-CN"/>
              </w:rPr>
            </w:pPr>
            <w:r>
              <w:rPr>
                <w:rFonts w:hint="eastAsia" w:ascii="仿宋" w:hAnsi="仿宋" w:eastAsia="仿宋" w:cs="仿宋"/>
                <w:b/>
                <w:bCs/>
                <w:i w:val="0"/>
                <w:iCs w:val="0"/>
                <w:color w:val="auto"/>
                <w:sz w:val="28"/>
                <w:szCs w:val="28"/>
                <w:lang w:val="en-US" w:eastAsia="zh-CN"/>
              </w:rPr>
              <w:t>名称</w:t>
            </w:r>
          </w:p>
        </w:tc>
        <w:tc>
          <w:tcPr>
            <w:tcW w:w="0" w:type="auto"/>
            <w:vAlign w:val="center"/>
          </w:tcPr>
          <w:p w14:paraId="6D2B6091">
            <w:pPr>
              <w:keepNext/>
              <w:keepLines w:val="0"/>
              <w:pageBreakBefore w:val="0"/>
              <w:widowControl/>
              <w:numPr>
                <w:ilvl w:val="0"/>
                <w:numId w:val="0"/>
              </w:numPr>
              <w:suppressLineNumbers w:val="0"/>
              <w:kinsoku/>
              <w:wordWrap/>
              <w:overflowPunct/>
              <w:topLinePunct w:val="0"/>
              <w:autoSpaceDE/>
              <w:autoSpaceDN/>
              <w:bidi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bCs/>
                <w:i w:val="0"/>
                <w:iCs w:val="0"/>
                <w:color w:val="auto"/>
                <w:sz w:val="28"/>
                <w:szCs w:val="28"/>
                <w:lang w:val="en-US" w:eastAsia="zh-CN"/>
              </w:rPr>
            </w:pPr>
            <w:r>
              <w:rPr>
                <w:rFonts w:hint="eastAsia" w:ascii="仿宋" w:hAnsi="仿宋" w:eastAsia="仿宋" w:cs="仿宋"/>
                <w:b/>
                <w:bCs/>
                <w:color w:val="000000"/>
                <w:kern w:val="0"/>
                <w:sz w:val="28"/>
                <w:szCs w:val="24"/>
                <w:vertAlign w:val="baseline"/>
                <w:lang w:val="en-US" w:eastAsia="zh-CN" w:bidi="ar"/>
              </w:rPr>
              <w:t>市场调研报价（元）</w:t>
            </w:r>
          </w:p>
        </w:tc>
        <w:tc>
          <w:tcPr>
            <w:tcW w:w="1288" w:type="dxa"/>
            <w:vAlign w:val="center"/>
          </w:tcPr>
          <w:p w14:paraId="713C3802">
            <w:pPr>
              <w:keepNext/>
              <w:keepLines w:val="0"/>
              <w:pageBreakBefore w:val="0"/>
              <w:kinsoku/>
              <w:wordWrap/>
              <w:overflowPunct/>
              <w:topLinePunct w:val="0"/>
              <w:autoSpaceDE/>
              <w:autoSpaceDN/>
              <w:bidi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bCs/>
                <w:i w:val="0"/>
                <w:iCs w:val="0"/>
                <w:color w:val="auto"/>
                <w:sz w:val="28"/>
                <w:szCs w:val="28"/>
                <w:lang w:val="en-US" w:eastAsia="zh-CN"/>
              </w:rPr>
            </w:pPr>
            <w:r>
              <w:rPr>
                <w:rFonts w:hint="eastAsia" w:ascii="仿宋" w:hAnsi="仿宋" w:eastAsia="仿宋" w:cs="仿宋"/>
                <w:b/>
                <w:bCs/>
                <w:i w:val="0"/>
                <w:iCs w:val="0"/>
                <w:color w:val="auto"/>
                <w:sz w:val="28"/>
                <w:szCs w:val="28"/>
                <w:lang w:val="en-US" w:eastAsia="zh-CN"/>
              </w:rPr>
              <w:t>备注</w:t>
            </w:r>
          </w:p>
        </w:tc>
      </w:tr>
      <w:tr w14:paraId="71022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5CFDA1D6">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lang w:val="en-US" w:eastAsia="zh-CN"/>
              </w:rPr>
            </w:pPr>
          </w:p>
        </w:tc>
        <w:tc>
          <w:tcPr>
            <w:tcW w:w="0" w:type="auto"/>
            <w:vAlign w:val="center"/>
          </w:tcPr>
          <w:p w14:paraId="0474EC72">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lang w:val="en-US" w:eastAsia="zh-CN"/>
              </w:rPr>
            </w:pPr>
          </w:p>
        </w:tc>
        <w:tc>
          <w:tcPr>
            <w:tcW w:w="0" w:type="auto"/>
            <w:vAlign w:val="center"/>
          </w:tcPr>
          <w:p w14:paraId="47692C83">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highlight w:val="none"/>
                <w:lang w:val="en-US" w:eastAsia="zh-CN"/>
              </w:rPr>
            </w:pPr>
          </w:p>
        </w:tc>
        <w:tc>
          <w:tcPr>
            <w:tcW w:w="1288" w:type="dxa"/>
            <w:vAlign w:val="center"/>
          </w:tcPr>
          <w:p w14:paraId="4F8AE93A">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lang w:val="en-US" w:eastAsia="zh-CN"/>
              </w:rPr>
            </w:pPr>
          </w:p>
        </w:tc>
      </w:tr>
      <w:tr w14:paraId="0EB93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062575C1">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lang w:val="en-US" w:eastAsia="zh-CN"/>
              </w:rPr>
            </w:pPr>
          </w:p>
        </w:tc>
        <w:tc>
          <w:tcPr>
            <w:tcW w:w="0" w:type="auto"/>
            <w:vAlign w:val="center"/>
          </w:tcPr>
          <w:p w14:paraId="3E4F5162">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lang w:val="en-US" w:eastAsia="zh-CN"/>
              </w:rPr>
            </w:pPr>
          </w:p>
        </w:tc>
        <w:tc>
          <w:tcPr>
            <w:tcW w:w="0" w:type="auto"/>
            <w:vAlign w:val="center"/>
          </w:tcPr>
          <w:p w14:paraId="1B28CD57">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highlight w:val="none"/>
                <w:lang w:val="en-US" w:eastAsia="zh-CN"/>
              </w:rPr>
            </w:pPr>
          </w:p>
        </w:tc>
        <w:tc>
          <w:tcPr>
            <w:tcW w:w="1288" w:type="dxa"/>
            <w:vAlign w:val="center"/>
          </w:tcPr>
          <w:p w14:paraId="186AF15D">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lang w:val="en-US" w:eastAsia="zh-CN"/>
              </w:rPr>
            </w:pPr>
          </w:p>
        </w:tc>
      </w:tr>
      <w:tr w14:paraId="30AD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27C4FBE5">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lang w:val="en-US" w:eastAsia="zh-CN"/>
              </w:rPr>
            </w:pPr>
          </w:p>
        </w:tc>
        <w:tc>
          <w:tcPr>
            <w:tcW w:w="0" w:type="auto"/>
            <w:vAlign w:val="center"/>
          </w:tcPr>
          <w:p w14:paraId="539F2366">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仿宋" w:hAnsi="仿宋" w:eastAsia="仿宋" w:cs="仿宋"/>
                <w:b w:val="0"/>
                <w:bCs/>
                <w:i w:val="0"/>
                <w:iCs w:val="0"/>
                <w:color w:val="auto"/>
                <w:sz w:val="28"/>
                <w:szCs w:val="28"/>
                <w:lang w:val="en-US" w:eastAsia="zh-CN"/>
              </w:rPr>
            </w:pPr>
          </w:p>
        </w:tc>
        <w:tc>
          <w:tcPr>
            <w:tcW w:w="0" w:type="auto"/>
            <w:vAlign w:val="center"/>
          </w:tcPr>
          <w:p w14:paraId="27F21B1F">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highlight w:val="none"/>
                <w:lang w:val="en-US" w:eastAsia="zh-CN"/>
              </w:rPr>
            </w:pPr>
          </w:p>
        </w:tc>
        <w:tc>
          <w:tcPr>
            <w:tcW w:w="1288" w:type="dxa"/>
            <w:vAlign w:val="center"/>
          </w:tcPr>
          <w:p w14:paraId="53BADFAA">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lang w:val="en-US" w:eastAsia="zh-CN"/>
              </w:rPr>
            </w:pPr>
          </w:p>
        </w:tc>
      </w:tr>
      <w:tr w14:paraId="7908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11056FCB">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lang w:val="en-US" w:eastAsia="zh-CN"/>
              </w:rPr>
            </w:pPr>
          </w:p>
        </w:tc>
        <w:tc>
          <w:tcPr>
            <w:tcW w:w="0" w:type="auto"/>
            <w:vAlign w:val="center"/>
          </w:tcPr>
          <w:p w14:paraId="118FB875">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lang w:val="en-US" w:eastAsia="zh-CN"/>
              </w:rPr>
            </w:pPr>
          </w:p>
        </w:tc>
        <w:tc>
          <w:tcPr>
            <w:tcW w:w="0" w:type="auto"/>
            <w:vAlign w:val="center"/>
          </w:tcPr>
          <w:p w14:paraId="1190D4AD">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highlight w:val="none"/>
                <w:lang w:val="en-US" w:eastAsia="zh-CN"/>
              </w:rPr>
            </w:pPr>
          </w:p>
        </w:tc>
        <w:tc>
          <w:tcPr>
            <w:tcW w:w="1288" w:type="dxa"/>
            <w:vAlign w:val="center"/>
          </w:tcPr>
          <w:p w14:paraId="25997C05">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lang w:val="en-US" w:eastAsia="zh-CN"/>
              </w:rPr>
            </w:pPr>
          </w:p>
        </w:tc>
      </w:tr>
      <w:tr w14:paraId="65E1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019E0603">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lang w:val="en-US" w:eastAsia="zh-CN"/>
              </w:rPr>
            </w:pPr>
          </w:p>
        </w:tc>
        <w:tc>
          <w:tcPr>
            <w:tcW w:w="0" w:type="auto"/>
            <w:vAlign w:val="center"/>
          </w:tcPr>
          <w:p w14:paraId="66F0CC94">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lang w:val="en-US" w:eastAsia="zh-CN"/>
              </w:rPr>
            </w:pPr>
          </w:p>
        </w:tc>
        <w:tc>
          <w:tcPr>
            <w:tcW w:w="0" w:type="auto"/>
            <w:vAlign w:val="center"/>
          </w:tcPr>
          <w:p w14:paraId="419686EC">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highlight w:val="none"/>
                <w:lang w:val="en-US" w:eastAsia="zh-CN"/>
              </w:rPr>
            </w:pPr>
          </w:p>
        </w:tc>
        <w:tc>
          <w:tcPr>
            <w:tcW w:w="1288" w:type="dxa"/>
            <w:vAlign w:val="center"/>
          </w:tcPr>
          <w:p w14:paraId="015F5209">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lang w:val="en-US" w:eastAsia="zh-CN"/>
              </w:rPr>
            </w:pPr>
          </w:p>
        </w:tc>
      </w:tr>
      <w:tr w14:paraId="0CA0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58B21253">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lang w:val="en-US" w:eastAsia="zh-CN"/>
              </w:rPr>
            </w:pPr>
          </w:p>
        </w:tc>
        <w:tc>
          <w:tcPr>
            <w:tcW w:w="0" w:type="auto"/>
            <w:vAlign w:val="center"/>
          </w:tcPr>
          <w:p w14:paraId="5E8A245B">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lang w:val="en-US" w:eastAsia="zh-CN"/>
              </w:rPr>
            </w:pPr>
          </w:p>
        </w:tc>
        <w:tc>
          <w:tcPr>
            <w:tcW w:w="0" w:type="auto"/>
            <w:vAlign w:val="center"/>
          </w:tcPr>
          <w:p w14:paraId="2BEEA347">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highlight w:val="none"/>
                <w:lang w:val="en-US" w:eastAsia="zh-CN"/>
              </w:rPr>
            </w:pPr>
          </w:p>
        </w:tc>
        <w:tc>
          <w:tcPr>
            <w:tcW w:w="1288" w:type="dxa"/>
            <w:vAlign w:val="center"/>
          </w:tcPr>
          <w:p w14:paraId="66B8D3AC">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auto"/>
                <w:sz w:val="28"/>
                <w:szCs w:val="28"/>
                <w:lang w:val="en-US" w:eastAsia="zh-CN"/>
              </w:rPr>
            </w:pPr>
          </w:p>
        </w:tc>
      </w:tr>
      <w:tr w14:paraId="7338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684" w:type="dxa"/>
            <w:gridSpan w:val="2"/>
            <w:vAlign w:val="center"/>
          </w:tcPr>
          <w:p w14:paraId="175F4169">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bCs/>
                <w:i w:val="0"/>
                <w:iCs w:val="0"/>
                <w:color w:val="auto"/>
                <w:sz w:val="28"/>
                <w:szCs w:val="28"/>
                <w:lang w:val="en-US" w:eastAsia="zh-CN"/>
              </w:rPr>
            </w:pPr>
            <w:r>
              <w:rPr>
                <w:rFonts w:hint="eastAsia" w:ascii="仿宋" w:hAnsi="仿宋" w:eastAsia="仿宋" w:cs="仿宋"/>
                <w:b/>
                <w:bCs/>
                <w:i w:val="0"/>
                <w:iCs w:val="0"/>
                <w:color w:val="auto"/>
                <w:sz w:val="28"/>
                <w:szCs w:val="28"/>
                <w:lang w:val="en-US" w:eastAsia="zh-CN"/>
              </w:rPr>
              <w:t>合计（元）</w:t>
            </w:r>
          </w:p>
        </w:tc>
        <w:tc>
          <w:tcPr>
            <w:tcW w:w="4547" w:type="dxa"/>
            <w:vAlign w:val="center"/>
          </w:tcPr>
          <w:p w14:paraId="19AD3799">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bCs/>
                <w:i w:val="0"/>
                <w:iCs w:val="0"/>
                <w:color w:val="auto"/>
                <w:sz w:val="28"/>
                <w:szCs w:val="28"/>
                <w:highlight w:val="none"/>
                <w:lang w:val="en-US" w:eastAsia="zh-CN"/>
              </w:rPr>
            </w:pPr>
          </w:p>
        </w:tc>
        <w:tc>
          <w:tcPr>
            <w:tcW w:w="1288" w:type="dxa"/>
            <w:vAlign w:val="center"/>
          </w:tcPr>
          <w:p w14:paraId="34C7B072">
            <w:pPr>
              <w:keepNext/>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right"/>
              <w:textAlignment w:val="auto"/>
              <w:rPr>
                <w:rFonts w:hint="eastAsia" w:ascii="仿宋" w:hAnsi="仿宋" w:eastAsia="仿宋" w:cs="仿宋"/>
                <w:b/>
                <w:bCs/>
                <w:i w:val="0"/>
                <w:iCs w:val="0"/>
                <w:color w:val="auto"/>
                <w:sz w:val="28"/>
                <w:szCs w:val="28"/>
                <w:lang w:val="en-US" w:eastAsia="zh-CN"/>
              </w:rPr>
            </w:pPr>
          </w:p>
        </w:tc>
      </w:tr>
    </w:tbl>
    <w:p w14:paraId="14FF2426">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rightChars="0"/>
        <w:jc w:val="both"/>
        <w:textAlignment w:val="auto"/>
        <w:outlineLvl w:val="9"/>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三、供应商应具备的条件及需要递交的资料</w:t>
      </w:r>
    </w:p>
    <w:p w14:paraId="5B86BDD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bidi="ar-SA"/>
        </w:rPr>
        <w:t>（一）供应商应具备的条件</w:t>
      </w:r>
    </w:p>
    <w:p w14:paraId="39AC36B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1.具有独立承担民事责任的能力；</w:t>
      </w:r>
    </w:p>
    <w:p w14:paraId="263EC8E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2.具有良好的商业信誉和健全的财务会计制度；</w:t>
      </w:r>
    </w:p>
    <w:p w14:paraId="55AD6B8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3.具有履行合同所必需的设备和专业技术能力；</w:t>
      </w:r>
    </w:p>
    <w:p w14:paraId="46E4BF7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4.有依法缴纳税收和社会保障资金的良好记录；</w:t>
      </w:r>
    </w:p>
    <w:p w14:paraId="3D415F9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5.参加本次需求调查活动前三年内，在经营活动中没有重大违法记录；</w:t>
      </w:r>
    </w:p>
    <w:p w14:paraId="6E037F1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6.遵守国家法律法规，具有良好的信誉和诚实的商业道德，供应商在参加需求调查活动前的信用记录未列入失信被执行人名单、重大税收违法案件当事人名单、政府采购严重违法失信等行为，保存信用记录结果网页截图做为响应采购调研文件的一部分；</w:t>
      </w:r>
    </w:p>
    <w:p w14:paraId="475C724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default" w:ascii="仿宋_GB2312" w:hAnsi="仿宋_GB2312" w:eastAsia="仿宋_GB2312" w:cs="仿宋_GB2312"/>
          <w:kern w:val="0"/>
          <w:sz w:val="32"/>
          <w:szCs w:val="32"/>
          <w:highlight w:val="none"/>
          <w:lang w:val="en-US" w:eastAsia="zh-CN" w:bidi="ar-SA"/>
        </w:rPr>
        <w:t>7.所供的产品及服务符合国家相关法律法规及行业标准。</w:t>
      </w:r>
    </w:p>
    <w:p w14:paraId="78D7E47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楷体_GB2312" w:hAnsi="楷体_GB2312" w:eastAsia="楷体_GB2312" w:cs="楷体_GB2312"/>
          <w:kern w:val="0"/>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bidi="ar-SA"/>
        </w:rPr>
        <w:t>（二）供应商需递交的资料</w:t>
      </w:r>
    </w:p>
    <w:p w14:paraId="4904885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1.承诺函、报名函、授权书、报价单（见附件）；</w:t>
      </w:r>
    </w:p>
    <w:p w14:paraId="2D3E5D0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2.资质证明文件：营业执照、软件资质认定证书正副本、与本项目相关的其他资质（复印件）及附表等必要证件；</w:t>
      </w:r>
    </w:p>
    <w:p w14:paraId="77370B4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3.提供产品彩页、详细软件功能；</w:t>
      </w:r>
    </w:p>
    <w:p w14:paraId="7D6F84B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4.提交的所有复印资料须合法、真实、有效、清晰，并加盖鲜章。</w:t>
      </w:r>
    </w:p>
    <w:p w14:paraId="625F6D8D">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rightChars="0" w:firstLine="643" w:firstLineChars="200"/>
        <w:jc w:val="both"/>
        <w:textAlignment w:val="auto"/>
        <w:outlineLvl w:val="9"/>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四、递交市场调研资料方式（邮寄或现场递交）</w:t>
      </w:r>
    </w:p>
    <w:p w14:paraId="6CFBAF7B">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outlineLvl w:val="9"/>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kern w:val="0"/>
          <w:sz w:val="32"/>
          <w:szCs w:val="32"/>
          <w:highlight w:val="none"/>
          <w:lang w:val="en-US" w:eastAsia="zh-CN" w:bidi="ar-SA"/>
        </w:rPr>
        <w:t>（一）参与调研报名截止时间及方式：</w:t>
      </w: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2026年6月3日18：00，逾期将不再受理。</w:t>
      </w:r>
    </w:p>
    <w:p w14:paraId="2FC3B84D">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（二）报名地点：富顺县医共体总医院药械采购与药事管理中心办公室。</w:t>
      </w:r>
    </w:p>
    <w:p w14:paraId="7C97E8DA">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rightChars="0" w:firstLine="643" w:firstLineChars="200"/>
        <w:jc w:val="both"/>
        <w:textAlignment w:val="auto"/>
        <w:outlineLvl w:val="9"/>
        <w:rPr>
          <w:rFonts w:hint="default"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五、联系方式及地址</w:t>
      </w:r>
    </w:p>
    <w:p w14:paraId="59CC98D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rightChars="0" w:firstLine="640" w:firstLineChars="200"/>
        <w:jc w:val="both"/>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联 系 人：张老师   18187087618</w:t>
      </w:r>
    </w:p>
    <w:p w14:paraId="6CC2878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联系地址：四川省富顺县富世镇吉祥路490号</w:t>
      </w:r>
    </w:p>
    <w:p w14:paraId="66135A8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如有疑问，请及时联系。</w:t>
      </w:r>
    </w:p>
    <w:p w14:paraId="1D0147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textAlignment w:val="auto"/>
        <w:outlineLvl w:val="9"/>
        <w:rPr>
          <w:rFonts w:hint="eastAsia" w:ascii="仿宋_GB2312" w:hAnsi="仿宋_GB2312" w:eastAsia="仿宋_GB2312" w:cs="仿宋_GB2312"/>
          <w:b/>
          <w:bCs/>
          <w:kern w:val="0"/>
          <w:sz w:val="32"/>
          <w:szCs w:val="32"/>
          <w:highlight w:val="none"/>
          <w:lang w:val="en-US" w:eastAsia="zh-CN" w:bidi="ar-SA"/>
        </w:rPr>
      </w:pPr>
    </w:p>
    <w:p w14:paraId="6A9E92E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1918" w:leftChars="304" w:right="0" w:rightChars="0" w:hanging="1280" w:hangingChars="400"/>
        <w:textAlignment w:val="auto"/>
        <w:outlineLvl w:val="9"/>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附件：1.富顺县紧密型县域医共体中心（云）药房药品智能管理平台信息系统建设配置要求</w:t>
      </w:r>
    </w:p>
    <w:p w14:paraId="7EC8171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firstLine="1600" w:firstLineChars="500"/>
        <w:textAlignment w:val="auto"/>
        <w:outlineLvl w:val="9"/>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2.承诺函</w:t>
      </w:r>
    </w:p>
    <w:p w14:paraId="1DDBD96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firstLine="1600" w:firstLineChars="500"/>
        <w:textAlignment w:val="auto"/>
        <w:outlineLvl w:val="9"/>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3.报名函</w:t>
      </w:r>
    </w:p>
    <w:p w14:paraId="7BC2676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firstLine="1600" w:firstLineChars="500"/>
        <w:textAlignment w:val="auto"/>
        <w:outlineLvl w:val="9"/>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4.授权书</w:t>
      </w:r>
    </w:p>
    <w:p w14:paraId="6CF900E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firstLine="1600" w:firstLineChars="500"/>
        <w:textAlignment w:val="auto"/>
        <w:outlineLvl w:val="9"/>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5.报价单</w:t>
      </w:r>
    </w:p>
    <w:p w14:paraId="068E2BAC">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rightChars="0"/>
        <w:jc w:val="both"/>
        <w:textAlignment w:val="auto"/>
        <w:outlineLvl w:val="9"/>
        <w:rPr>
          <w:rFonts w:hint="eastAsia" w:ascii="仿宋" w:hAnsi="仿宋" w:eastAsia="仿宋" w:cs="仿宋"/>
          <w:i w:val="0"/>
          <w:iCs w:val="0"/>
          <w:caps w:val="0"/>
          <w:color w:val="auto"/>
          <w:spacing w:val="0"/>
          <w:sz w:val="32"/>
          <w:szCs w:val="32"/>
          <w:u w:val="none"/>
        </w:rPr>
      </w:pPr>
    </w:p>
    <w:p w14:paraId="2E70F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jc w:val="right"/>
        <w:textAlignment w:val="auto"/>
        <w:outlineLvl w:val="9"/>
        <w:rPr>
          <w:rFonts w:hint="default"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富顺县医共体总医院</w:t>
      </w:r>
    </w:p>
    <w:p w14:paraId="00AADAB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jc w:val="center"/>
        <w:textAlignment w:val="auto"/>
        <w:outlineLvl w:val="9"/>
        <w:rPr>
          <w:rFonts w:hint="default"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 xml:space="preserve">                                2026年5月29日</w:t>
      </w:r>
    </w:p>
    <w:p w14:paraId="665BE4C4">
      <w:pPr>
        <w:rPr>
          <w:rFonts w:hint="eastAsia" w:ascii="仿宋" w:hAnsi="仿宋" w:eastAsia="仿宋" w:cs="仿宋"/>
          <w:i w:val="0"/>
          <w:iCs w:val="0"/>
          <w:caps w:val="0"/>
          <w:color w:val="auto"/>
          <w:spacing w:val="0"/>
          <w:sz w:val="32"/>
          <w:szCs w:val="32"/>
          <w:u w:val="none"/>
          <w:lang w:val="en-US" w:eastAsia="zh-CN"/>
        </w:rPr>
      </w:pPr>
      <w:r>
        <w:rPr>
          <w:rFonts w:hint="eastAsia" w:ascii="仿宋" w:hAnsi="仿宋" w:eastAsia="仿宋" w:cs="仿宋"/>
          <w:i w:val="0"/>
          <w:iCs w:val="0"/>
          <w:caps w:val="0"/>
          <w:color w:val="auto"/>
          <w:spacing w:val="0"/>
          <w:sz w:val="32"/>
          <w:szCs w:val="32"/>
          <w:u w:val="none"/>
          <w:lang w:val="en-US" w:eastAsia="zh-CN"/>
        </w:rPr>
        <w:br w:type="page"/>
      </w:r>
      <w:bookmarkStart w:id="3" w:name="_GoBack"/>
      <w:bookmarkEnd w:id="3"/>
    </w:p>
    <w:p w14:paraId="13A2E365">
      <w:pPr>
        <w:pStyle w:val="8"/>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right="0"/>
        <w:jc w:val="center"/>
        <w:textAlignment w:val="auto"/>
        <w:rPr>
          <w:rFonts w:hint="eastAsia" w:ascii="仿宋" w:hAnsi="仿宋" w:eastAsia="仿宋" w:cs="仿宋"/>
          <w:b w:val="0"/>
          <w:bCs w:val="0"/>
          <w:i w:val="0"/>
          <w:iCs w:val="0"/>
          <w:color w:val="000000"/>
          <w:spacing w:val="5"/>
          <w:w w:val="100"/>
          <w:sz w:val="32"/>
          <w:szCs w:val="32"/>
          <w:vertAlign w:val="baseline"/>
        </w:rPr>
      </w:pPr>
      <w:r>
        <w:rPr>
          <w:rFonts w:hint="eastAsia" w:ascii="仿宋" w:hAnsi="仿宋" w:eastAsia="仿宋" w:cs="仿宋"/>
          <w:i w:val="0"/>
          <w:iCs w:val="0"/>
          <w:caps w:val="0"/>
          <w:color w:val="auto"/>
          <w:spacing w:val="0"/>
          <w:sz w:val="32"/>
          <w:szCs w:val="32"/>
          <w:u w:val="none"/>
          <w:lang w:val="en-US" w:eastAsia="zh-CN"/>
        </w:rPr>
        <w:t>附件1：</w:t>
      </w:r>
      <w:r>
        <w:rPr>
          <w:rFonts w:hint="eastAsia" w:ascii="仿宋" w:hAnsi="仿宋" w:eastAsia="仿宋" w:cs="仿宋"/>
          <w:b w:val="0"/>
          <w:bCs w:val="0"/>
          <w:i w:val="0"/>
          <w:iCs w:val="0"/>
          <w:color w:val="000000"/>
          <w:spacing w:val="5"/>
          <w:w w:val="100"/>
          <w:sz w:val="32"/>
          <w:szCs w:val="32"/>
          <w:vertAlign w:val="baseline"/>
        </w:rPr>
        <w:t>富顺县紧密型县域医共体中心（云）药房药品智能管理平台信息系统建设配置要求</w:t>
      </w:r>
    </w:p>
    <w:p w14:paraId="2FD7C6FA">
      <w:pPr>
        <w:pStyle w:val="8"/>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right="0"/>
        <w:jc w:val="center"/>
        <w:textAlignment w:val="auto"/>
        <w:rPr>
          <w:rFonts w:hint="eastAsia" w:ascii="仿宋" w:hAnsi="仿宋" w:eastAsia="仿宋" w:cs="仿宋"/>
          <w:b w:val="0"/>
          <w:bCs w:val="0"/>
          <w:i w:val="0"/>
          <w:iCs w:val="0"/>
          <w:color w:val="000000"/>
          <w:spacing w:val="5"/>
          <w:w w:val="100"/>
          <w:sz w:val="32"/>
          <w:szCs w:val="32"/>
          <w:vertAlign w:val="baseline"/>
        </w:rPr>
      </w:pPr>
    </w:p>
    <w:tbl>
      <w:tblPr>
        <w:tblStyle w:val="9"/>
        <w:tblW w:w="86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524"/>
        <w:gridCol w:w="7116"/>
      </w:tblGrid>
      <w:tr w14:paraId="0ECD0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Header/>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22890406">
            <w:pPr>
              <w:pStyle w:val="8"/>
              <w:keepNext w:val="0"/>
              <w:keepLines w:val="0"/>
              <w:widowControl/>
              <w:suppressLineNumbers w:val="0"/>
              <w:snapToGrid w:val="0"/>
              <w:spacing w:before="40" w:beforeAutospacing="0" w:after="0" w:afterAutospacing="0" w:line="240" w:lineRule="auto"/>
              <w:ind w:left="0" w:leftChars="0" w:right="0" w:rightChars="0" w:firstLine="0" w:firstLineChars="0"/>
              <w:jc w:val="center"/>
              <w:rPr>
                <w:rFonts w:ascii="仿宋" w:eastAsia="仿宋"/>
                <w:b/>
                <w:sz w:val="24"/>
              </w:rPr>
            </w:pPr>
            <w:r>
              <w:rPr>
                <w:rFonts w:ascii="仿宋" w:hAnsi="宋体" w:eastAsia="仿宋" w:cs="黑体"/>
                <w:b/>
                <w:bCs w:val="0"/>
                <w:i w:val="0"/>
                <w:iCs w:val="0"/>
                <w:color w:val="000000"/>
                <w:spacing w:val="0"/>
                <w:w w:val="100"/>
                <w:sz w:val="24"/>
                <w:szCs w:val="24"/>
                <w:vertAlign w:val="baseline"/>
              </w:rPr>
              <w:t>项目类别</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8FB1FAF">
            <w:pPr>
              <w:pStyle w:val="8"/>
              <w:keepNext w:val="0"/>
              <w:keepLines w:val="0"/>
              <w:widowControl/>
              <w:suppressLineNumbers w:val="0"/>
              <w:snapToGrid w:val="0"/>
              <w:spacing w:before="40" w:beforeAutospacing="0" w:after="0" w:afterAutospacing="0" w:line="240" w:lineRule="auto"/>
              <w:ind w:left="0" w:leftChars="0" w:right="0" w:rightChars="0" w:firstLine="0" w:firstLineChars="0"/>
              <w:jc w:val="center"/>
              <w:rPr>
                <w:rFonts w:ascii="仿宋" w:eastAsia="仿宋"/>
                <w:b/>
                <w:sz w:val="24"/>
              </w:rPr>
            </w:pPr>
            <w:r>
              <w:rPr>
                <w:rFonts w:hint="eastAsia" w:ascii="仿宋" w:hAnsi="宋体" w:eastAsia="仿宋" w:cs="黑体"/>
                <w:b/>
                <w:bCs w:val="0"/>
                <w:i w:val="0"/>
                <w:iCs w:val="0"/>
                <w:color w:val="000000"/>
                <w:spacing w:val="0"/>
                <w:w w:val="100"/>
                <w:sz w:val="24"/>
                <w:szCs w:val="24"/>
                <w:vertAlign w:val="baseline"/>
              </w:rPr>
              <w:t>配置要求</w:t>
            </w:r>
            <w:r>
              <w:rPr>
                <w:rFonts w:ascii="仿宋" w:hAnsi="仿宋" w:eastAsia="仿宋" w:cs="仿宋"/>
                <w:b/>
                <w:bCs w:val="0"/>
                <w:i w:val="0"/>
                <w:iCs w:val="0"/>
                <w:color w:val="0D0D0D"/>
                <w:spacing w:val="1"/>
                <w:w w:val="100"/>
                <w:sz w:val="24"/>
                <w:szCs w:val="21"/>
                <w:vertAlign w:val="baseline"/>
              </w:rPr>
              <w:t>(原则上</w:t>
            </w:r>
            <w:r>
              <w:rPr>
                <w:rFonts w:hint="eastAsia" w:ascii="仿宋" w:hAnsi="仿宋" w:eastAsia="仿宋" w:cs="仿宋"/>
                <w:b/>
                <w:bCs w:val="0"/>
                <w:i w:val="0"/>
                <w:iCs w:val="0"/>
                <w:color w:val="0D0D0D"/>
                <w:spacing w:val="1"/>
                <w:w w:val="100"/>
                <w:sz w:val="24"/>
                <w:szCs w:val="21"/>
                <w:vertAlign w:val="baseline"/>
              </w:rPr>
              <w:t>均为实质性条款</w:t>
            </w:r>
            <w:r>
              <w:rPr>
                <w:rFonts w:hint="eastAsia" w:ascii="仿宋" w:hAnsi="宋体" w:eastAsia="仿宋" w:cs="黑体"/>
                <w:b/>
                <w:bCs w:val="0"/>
                <w:i w:val="0"/>
                <w:iCs w:val="0"/>
                <w:color w:val="000000"/>
                <w:spacing w:val="0"/>
                <w:w w:val="100"/>
                <w:sz w:val="24"/>
                <w:szCs w:val="24"/>
                <w:vertAlign w:val="baseline"/>
              </w:rPr>
              <w:t>)</w:t>
            </w:r>
          </w:p>
        </w:tc>
      </w:tr>
      <w:tr w14:paraId="3A158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0" w:hRule="atLeast"/>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2D75E31B">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center"/>
              <w:rPr>
                <w:rFonts w:hint="eastAsia" w:ascii="仿宋" w:eastAsia="仿宋"/>
                <w:sz w:val="24"/>
                <w:lang w:val="en-US" w:eastAsia="zh-CN"/>
              </w:rPr>
            </w:pPr>
            <w:r>
              <w:rPr>
                <w:rFonts w:hint="eastAsia" w:ascii="仿宋" w:hAnsi="仿宋" w:eastAsia="仿宋" w:cs="仿宋"/>
                <w:b w:val="0"/>
                <w:bCs w:val="0"/>
                <w:i w:val="0"/>
                <w:iCs w:val="0"/>
                <w:color w:val="0D0D0D"/>
                <w:spacing w:val="-7"/>
                <w:w w:val="100"/>
                <w:sz w:val="24"/>
                <w:szCs w:val="24"/>
                <w:vertAlign w:val="baseline"/>
              </w:rPr>
              <w:t>1.配备合理的</w:t>
            </w:r>
            <w:r>
              <w:rPr>
                <w:rFonts w:hint="eastAsia" w:ascii="仿宋" w:hAnsi="仿宋" w:eastAsia="仿宋" w:cs="仿宋"/>
                <w:b w:val="0"/>
                <w:bCs w:val="0"/>
                <w:i w:val="0"/>
                <w:iCs w:val="0"/>
                <w:color w:val="0D0D0D"/>
                <w:spacing w:val="-7"/>
                <w:w w:val="100"/>
                <w:sz w:val="24"/>
                <w:szCs w:val="24"/>
                <w:vertAlign w:val="baseline"/>
                <w:lang w:val="en-US" w:eastAsia="zh-CN"/>
              </w:rPr>
              <w:t>设施设备</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F33965F">
            <w:pPr>
              <w:pStyle w:val="8"/>
              <w:keepNext w:val="0"/>
              <w:keepLines w:val="0"/>
              <w:widowControl/>
              <w:suppressLineNumbers w:val="0"/>
              <w:snapToGrid w:val="0"/>
              <w:spacing w:before="35" w:beforeAutospacing="0" w:after="0" w:afterAutospacing="0" w:line="240" w:lineRule="auto"/>
              <w:ind w:left="0" w:leftChars="0" w:right="0" w:rightChars="0" w:firstLine="0" w:firstLineChars="0"/>
              <w:jc w:val="center"/>
              <w:rPr>
                <w:rFonts w:ascii="仿宋" w:eastAsia="仿宋"/>
                <w:sz w:val="24"/>
              </w:rPr>
            </w:pPr>
            <w:r>
              <w:rPr>
                <w:rFonts w:hint="eastAsia" w:ascii="仿宋" w:hAnsi="仿宋" w:eastAsia="仿宋" w:cs="仿宋"/>
                <w:b w:val="0"/>
                <w:bCs w:val="0"/>
                <w:i w:val="0"/>
                <w:iCs w:val="0"/>
                <w:color w:val="0D0D0D"/>
                <w:spacing w:val="1"/>
                <w:w w:val="100"/>
                <w:sz w:val="24"/>
                <w:szCs w:val="24"/>
                <w:vertAlign w:val="baseline"/>
                <w:lang w:val="en-US" w:eastAsia="zh-CN"/>
              </w:rPr>
              <w:t xml:space="preserve">  </w:t>
            </w:r>
            <w:r>
              <w:rPr>
                <w:rFonts w:hint="eastAsia" w:ascii="仿宋" w:hAnsi="仿宋" w:eastAsia="仿宋" w:cs="仿宋"/>
                <w:b w:val="0"/>
                <w:bCs w:val="0"/>
                <w:i w:val="0"/>
                <w:iCs w:val="0"/>
                <w:color w:val="0D0D0D"/>
                <w:spacing w:val="1"/>
                <w:w w:val="100"/>
                <w:sz w:val="24"/>
                <w:szCs w:val="24"/>
                <w:vertAlign w:val="baseline"/>
              </w:rPr>
              <w:t>1.1</w:t>
            </w:r>
            <w:r>
              <w:rPr>
                <w:rFonts w:hint="eastAsia" w:ascii="仿宋" w:hAnsi="仿宋" w:eastAsia="仿宋" w:cs="仿宋"/>
                <w:b w:val="0"/>
                <w:bCs w:val="0"/>
                <w:i w:val="0"/>
                <w:iCs w:val="0"/>
                <w:color w:val="0D0D0D"/>
                <w:spacing w:val="5"/>
                <w:w w:val="100"/>
                <w:sz w:val="24"/>
                <w:szCs w:val="24"/>
                <w:vertAlign w:val="baseline"/>
              </w:rPr>
              <w:t>具备中心（云）药房日常运转必需的设施设备。</w:t>
            </w:r>
          </w:p>
          <w:p w14:paraId="1F6B38E9">
            <w:pPr>
              <w:pStyle w:val="8"/>
              <w:keepNext w:val="0"/>
              <w:keepLines w:val="0"/>
              <w:widowControl/>
              <w:suppressLineNumbers w:val="0"/>
              <w:snapToGrid w:val="0"/>
              <w:spacing w:before="17" w:beforeAutospacing="0" w:after="0" w:afterAutospacing="0" w:line="240" w:lineRule="auto"/>
              <w:ind w:right="0" w:rightChars="0" w:firstLine="242" w:firstLineChars="100"/>
              <w:jc w:val="left"/>
              <w:rPr>
                <w:rFonts w:ascii="仿宋" w:eastAsia="仿宋"/>
                <w:sz w:val="24"/>
              </w:rPr>
            </w:pPr>
            <w:r>
              <w:rPr>
                <w:rFonts w:hint="eastAsia" w:ascii="仿宋" w:hAnsi="仿宋" w:eastAsia="仿宋" w:cs="仿宋"/>
                <w:b w:val="0"/>
                <w:bCs w:val="0"/>
                <w:i w:val="0"/>
                <w:iCs w:val="0"/>
                <w:color w:val="0D0D0D"/>
                <w:spacing w:val="1"/>
                <w:w w:val="100"/>
                <w:sz w:val="24"/>
                <w:szCs w:val="24"/>
                <w:vertAlign w:val="baseline"/>
              </w:rPr>
              <w:t>1.2建成县域药品储存调配（云）仓储，达到县域药品集</w:t>
            </w:r>
            <w:r>
              <w:rPr>
                <w:rFonts w:hint="eastAsia" w:ascii="仿宋" w:hAnsi="仿宋" w:eastAsia="仿宋" w:cs="仿宋"/>
                <w:b w:val="0"/>
                <w:bCs w:val="0"/>
                <w:i w:val="0"/>
                <w:iCs w:val="0"/>
                <w:color w:val="0D0D0D"/>
                <w:spacing w:val="-3"/>
                <w:w w:val="100"/>
                <w:sz w:val="24"/>
                <w:szCs w:val="24"/>
                <w:vertAlign w:val="baseline"/>
              </w:rPr>
              <w:t>中储存、调拨等功能。</w:t>
            </w:r>
          </w:p>
        </w:tc>
      </w:tr>
      <w:tr w14:paraId="45377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4CE03B4">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center"/>
              <w:rPr>
                <w:rFonts w:ascii="仿宋" w:eastAsia="仿宋"/>
                <w:sz w:val="24"/>
              </w:rPr>
            </w:pPr>
            <w:r>
              <w:rPr>
                <w:rFonts w:hint="eastAsia" w:ascii="仿宋" w:hAnsi="仿宋" w:eastAsia="仿宋" w:cs="仿宋"/>
                <w:b w:val="0"/>
                <w:bCs w:val="0"/>
                <w:i w:val="0"/>
                <w:iCs w:val="0"/>
                <w:color w:val="0D0D0D"/>
                <w:spacing w:val="-7"/>
                <w:w w:val="100"/>
                <w:sz w:val="24"/>
                <w:szCs w:val="24"/>
                <w:vertAlign w:val="baseline"/>
              </w:rPr>
              <w:t>2.信息系统建设</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02C65C15">
            <w:pPr>
              <w:pStyle w:val="8"/>
              <w:keepNext w:val="0"/>
              <w:keepLines w:val="0"/>
              <w:widowControl/>
              <w:suppressLineNumbers w:val="0"/>
              <w:snapToGrid w:val="0"/>
              <w:spacing w:before="99" w:beforeAutospacing="0" w:after="0" w:afterAutospacing="0" w:line="240" w:lineRule="auto"/>
              <w:ind w:right="0" w:rightChars="0" w:firstLine="252" w:firstLineChars="100"/>
              <w:jc w:val="left"/>
              <w:rPr>
                <w:rFonts w:hint="eastAsia" w:ascii="仿宋" w:eastAsia="仿宋"/>
                <w:sz w:val="24"/>
                <w:lang w:eastAsia="zh-CN"/>
              </w:rPr>
            </w:pPr>
            <w:r>
              <w:rPr>
                <w:rFonts w:hint="eastAsia" w:ascii="仿宋" w:hAnsi="仿宋" w:eastAsia="仿宋" w:cs="仿宋"/>
                <w:b w:val="0"/>
                <w:bCs w:val="0"/>
                <w:i w:val="0"/>
                <w:iCs w:val="0"/>
                <w:color w:val="0D0D0D"/>
                <w:spacing w:val="6"/>
                <w:w w:val="100"/>
                <w:sz w:val="24"/>
                <w:szCs w:val="24"/>
                <w:vertAlign w:val="baseline"/>
              </w:rPr>
              <w:t>2.1建立中心（云）药房统一运行管</w:t>
            </w:r>
            <w:r>
              <w:rPr>
                <w:rFonts w:hint="eastAsia" w:ascii="仿宋" w:hAnsi="仿宋" w:eastAsia="仿宋" w:cs="仿宋"/>
                <w:b w:val="0"/>
                <w:bCs w:val="0"/>
                <w:i w:val="0"/>
                <w:iCs w:val="0"/>
                <w:color w:val="0D0D0D"/>
                <w:spacing w:val="5"/>
                <w:w w:val="100"/>
                <w:sz w:val="24"/>
                <w:szCs w:val="24"/>
                <w:vertAlign w:val="baseline"/>
              </w:rPr>
              <w:t>理的信息系统。（深化拓展功能型）</w:t>
            </w:r>
            <w:r>
              <w:rPr>
                <w:rFonts w:hint="eastAsia" w:ascii="仿宋" w:hAnsi="仿宋" w:eastAsia="仿宋" w:cs="仿宋"/>
                <w:b w:val="0"/>
                <w:bCs w:val="0"/>
                <w:i w:val="0"/>
                <w:iCs w:val="0"/>
                <w:color w:val="0D0D0D"/>
                <w:spacing w:val="5"/>
                <w:w w:val="100"/>
                <w:sz w:val="24"/>
                <w:szCs w:val="24"/>
                <w:vertAlign w:val="baseline"/>
                <w:lang w:eastAsia="zh-CN"/>
              </w:rPr>
              <w:t>。</w:t>
            </w:r>
          </w:p>
          <w:p w14:paraId="4AF6A721">
            <w:pPr>
              <w:pStyle w:val="8"/>
              <w:keepNext w:val="0"/>
              <w:keepLines w:val="0"/>
              <w:widowControl/>
              <w:suppressLineNumbers w:val="0"/>
              <w:snapToGrid w:val="0"/>
              <w:spacing w:before="48" w:beforeAutospacing="0" w:after="0" w:afterAutospacing="0" w:line="240" w:lineRule="auto"/>
              <w:ind w:left="0" w:leftChars="0" w:right="0" w:rightChars="0" w:firstLine="242" w:firstLineChars="100"/>
              <w:jc w:val="left"/>
              <w:rPr>
                <w:rFonts w:ascii="仿宋" w:eastAsia="仿宋"/>
                <w:sz w:val="24"/>
              </w:rPr>
            </w:pPr>
            <w:r>
              <w:rPr>
                <w:rFonts w:hint="eastAsia" w:ascii="仿宋" w:hAnsi="仿宋" w:eastAsia="仿宋" w:cs="仿宋"/>
                <w:b w:val="0"/>
                <w:bCs w:val="0"/>
                <w:i w:val="0"/>
                <w:iCs w:val="0"/>
                <w:color w:val="0D0D0D"/>
                <w:spacing w:val="1"/>
                <w:w w:val="100"/>
                <w:sz w:val="24"/>
                <w:szCs w:val="24"/>
                <w:vertAlign w:val="baseline"/>
              </w:rPr>
              <w:t>2.2运用信息系统对成员单位药品开展全流程管理（包括</w:t>
            </w:r>
            <w:r>
              <w:rPr>
                <w:rFonts w:hint="eastAsia" w:ascii="仿宋" w:hAnsi="仿宋" w:eastAsia="仿宋" w:cs="仿宋"/>
                <w:b w:val="0"/>
                <w:bCs w:val="0"/>
                <w:i w:val="0"/>
                <w:iCs w:val="0"/>
                <w:color w:val="0D0D0D"/>
                <w:spacing w:val="-5"/>
                <w:w w:val="100"/>
                <w:sz w:val="24"/>
                <w:szCs w:val="24"/>
                <w:vertAlign w:val="baseline"/>
              </w:rPr>
              <w:t>用药目录、药品采购及结算、库存管理、药品调拨、药品调</w:t>
            </w:r>
            <w:r>
              <w:rPr>
                <w:rFonts w:hint="eastAsia" w:ascii="仿宋" w:hAnsi="仿宋" w:eastAsia="仿宋" w:cs="仿宋"/>
                <w:b w:val="0"/>
                <w:bCs w:val="0"/>
                <w:i w:val="0"/>
                <w:iCs w:val="0"/>
                <w:color w:val="0D0D0D"/>
                <w:spacing w:val="-1"/>
                <w:w w:val="100"/>
                <w:sz w:val="24"/>
                <w:szCs w:val="24"/>
                <w:vertAlign w:val="baseline"/>
              </w:rPr>
              <w:t>剂、药品使用等）。</w:t>
            </w:r>
          </w:p>
        </w:tc>
      </w:tr>
      <w:tr w14:paraId="55426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49F190B">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center"/>
              <w:rPr>
                <w:rFonts w:ascii="仿宋" w:eastAsia="仿宋"/>
                <w:sz w:val="24"/>
              </w:rPr>
            </w:pPr>
            <w:r>
              <w:rPr>
                <w:rFonts w:hint="eastAsia" w:ascii="仿宋" w:hAnsi="仿宋" w:eastAsia="仿宋" w:cs="仿宋"/>
                <w:b w:val="0"/>
                <w:bCs w:val="0"/>
                <w:i w:val="0"/>
                <w:iCs w:val="0"/>
                <w:color w:val="0D0D0D"/>
                <w:spacing w:val="-7"/>
                <w:w w:val="100"/>
                <w:sz w:val="24"/>
                <w:szCs w:val="24"/>
                <w:vertAlign w:val="baseline"/>
              </w:rPr>
              <w:t>3.药品信息公开</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1FA40E6">
            <w:pPr>
              <w:pStyle w:val="8"/>
              <w:keepNext w:val="0"/>
              <w:keepLines w:val="0"/>
              <w:widowControl/>
              <w:suppressLineNumbers w:val="0"/>
              <w:snapToGrid w:val="0"/>
              <w:spacing w:before="135" w:beforeAutospacing="0" w:after="0" w:afterAutospacing="0" w:line="240" w:lineRule="auto"/>
              <w:ind w:left="0" w:leftChars="0" w:right="0" w:rightChars="0" w:firstLine="244" w:firstLineChars="100"/>
              <w:jc w:val="left"/>
              <w:rPr>
                <w:rFonts w:ascii="仿宋" w:eastAsia="仿宋"/>
                <w:sz w:val="24"/>
              </w:rPr>
            </w:pPr>
            <w:r>
              <w:rPr>
                <w:rFonts w:hint="eastAsia" w:ascii="仿宋" w:hAnsi="仿宋" w:eastAsia="仿宋" w:cs="仿宋"/>
                <w:b w:val="0"/>
                <w:bCs w:val="0"/>
                <w:i w:val="0"/>
                <w:iCs w:val="0"/>
                <w:color w:val="0D0D0D"/>
                <w:spacing w:val="2"/>
                <w:w w:val="100"/>
                <w:sz w:val="24"/>
                <w:szCs w:val="24"/>
                <w:vertAlign w:val="baseline"/>
              </w:rPr>
              <w:t>3.1所有成员单位配备药品信息查询渠道（官网、电子触</w:t>
            </w:r>
            <w:r>
              <w:rPr>
                <w:rFonts w:hint="eastAsia" w:ascii="仿宋" w:hAnsi="仿宋" w:eastAsia="仿宋" w:cs="仿宋"/>
                <w:b w:val="0"/>
                <w:bCs w:val="0"/>
                <w:i w:val="0"/>
                <w:iCs w:val="0"/>
                <w:color w:val="0D0D0D"/>
                <w:spacing w:val="-1"/>
                <w:w w:val="100"/>
                <w:sz w:val="24"/>
                <w:szCs w:val="24"/>
                <w:vertAlign w:val="baseline"/>
              </w:rPr>
              <w:t>摸屏、公示栏等）。</w:t>
            </w:r>
          </w:p>
          <w:p w14:paraId="3B942DCE">
            <w:pPr>
              <w:pStyle w:val="8"/>
              <w:keepNext w:val="0"/>
              <w:keepLines w:val="0"/>
              <w:widowControl/>
              <w:suppressLineNumbers w:val="0"/>
              <w:snapToGrid w:val="0"/>
              <w:spacing w:before="45" w:beforeAutospacing="0" w:after="0" w:afterAutospacing="0" w:line="240" w:lineRule="auto"/>
              <w:ind w:left="0" w:leftChars="0" w:right="0" w:rightChars="0" w:firstLine="244" w:firstLineChars="100"/>
              <w:jc w:val="left"/>
              <w:rPr>
                <w:rFonts w:ascii="仿宋" w:eastAsia="仿宋"/>
                <w:sz w:val="24"/>
              </w:rPr>
            </w:pPr>
            <w:r>
              <w:rPr>
                <w:rFonts w:hint="eastAsia" w:ascii="仿宋" w:hAnsi="仿宋" w:eastAsia="仿宋" w:cs="仿宋"/>
                <w:b w:val="0"/>
                <w:bCs w:val="0"/>
                <w:i w:val="0"/>
                <w:iCs w:val="0"/>
                <w:color w:val="0D0D0D"/>
                <w:spacing w:val="2"/>
                <w:w w:val="100"/>
                <w:sz w:val="24"/>
                <w:szCs w:val="24"/>
                <w:vertAlign w:val="baseline"/>
              </w:rPr>
              <w:t>3.2中心（云）药房能统一定</w:t>
            </w:r>
            <w:r>
              <w:rPr>
                <w:rFonts w:hint="eastAsia" w:ascii="仿宋" w:hAnsi="仿宋" w:eastAsia="仿宋" w:cs="仿宋"/>
                <w:b w:val="0"/>
                <w:bCs w:val="0"/>
                <w:i w:val="0"/>
                <w:iCs w:val="0"/>
                <w:color w:val="0D0D0D"/>
                <w:spacing w:val="-1"/>
                <w:w w:val="100"/>
                <w:sz w:val="24"/>
                <w:szCs w:val="24"/>
                <w:vertAlign w:val="baseline"/>
              </w:rPr>
              <w:t>期更新院内药品信息。</w:t>
            </w:r>
          </w:p>
        </w:tc>
      </w:tr>
      <w:tr w14:paraId="4B65D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4198B61">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center"/>
              <w:rPr>
                <w:rFonts w:ascii="仿宋" w:eastAsia="仿宋"/>
                <w:sz w:val="24"/>
              </w:rPr>
            </w:pPr>
            <w:r>
              <w:rPr>
                <w:rFonts w:hint="eastAsia" w:ascii="仿宋" w:hAnsi="仿宋" w:eastAsia="仿宋" w:cs="仿宋"/>
                <w:b w:val="0"/>
                <w:bCs w:val="0"/>
                <w:i w:val="0"/>
                <w:iCs w:val="0"/>
                <w:color w:val="0D0D0D"/>
                <w:spacing w:val="-7"/>
                <w:w w:val="100"/>
                <w:sz w:val="24"/>
                <w:szCs w:val="24"/>
                <w:vertAlign w:val="baseline"/>
              </w:rPr>
              <w:t>4.药品信息查询</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353059B">
            <w:pPr>
              <w:pStyle w:val="8"/>
              <w:keepNext w:val="0"/>
              <w:keepLines w:val="0"/>
              <w:widowControl/>
              <w:suppressLineNumbers w:val="0"/>
              <w:snapToGrid w:val="0"/>
              <w:spacing w:before="169" w:beforeAutospacing="0" w:after="0" w:afterAutospacing="0" w:line="240" w:lineRule="auto"/>
              <w:ind w:left="0" w:leftChars="0" w:right="0" w:rightChars="0" w:firstLine="226" w:firstLineChars="100"/>
              <w:jc w:val="left"/>
              <w:rPr>
                <w:rFonts w:ascii="仿宋" w:eastAsia="仿宋"/>
                <w:sz w:val="24"/>
              </w:rPr>
            </w:pPr>
            <w:r>
              <w:rPr>
                <w:rFonts w:hint="eastAsia" w:ascii="仿宋" w:hAnsi="仿宋" w:eastAsia="仿宋" w:cs="仿宋"/>
                <w:b w:val="0"/>
                <w:bCs w:val="0"/>
                <w:i w:val="0"/>
                <w:iCs w:val="0"/>
                <w:color w:val="0D0D0D"/>
                <w:spacing w:val="-7"/>
                <w:w w:val="100"/>
                <w:sz w:val="24"/>
                <w:szCs w:val="24"/>
                <w:vertAlign w:val="baseline"/>
              </w:rPr>
              <w:t>4.1开发药品信息查询终端 APP 并设置留言功能，为群众提供药品信息自助查询服务。</w:t>
            </w:r>
          </w:p>
        </w:tc>
      </w:tr>
      <w:tr w14:paraId="7AFC5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473AB60">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center"/>
              <w:rPr>
                <w:rFonts w:ascii="仿宋" w:eastAsia="仿宋"/>
                <w:sz w:val="24"/>
              </w:rPr>
            </w:pPr>
            <w:r>
              <w:rPr>
                <w:rFonts w:hint="eastAsia" w:ascii="仿宋" w:hAnsi="仿宋" w:eastAsia="仿宋" w:cs="仿宋"/>
                <w:b w:val="0"/>
                <w:bCs w:val="0"/>
                <w:i w:val="0"/>
                <w:iCs w:val="0"/>
                <w:color w:val="0D0D0D"/>
                <w:spacing w:val="-7"/>
                <w:w w:val="100"/>
                <w:sz w:val="24"/>
                <w:szCs w:val="24"/>
                <w:vertAlign w:val="baseline"/>
              </w:rPr>
              <w:t>5.缺药登记服务</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26462C49">
            <w:pPr>
              <w:pStyle w:val="8"/>
              <w:keepNext w:val="0"/>
              <w:keepLines w:val="0"/>
              <w:widowControl/>
              <w:suppressLineNumbers w:val="0"/>
              <w:snapToGrid w:val="0"/>
              <w:spacing w:before="99" w:beforeAutospacing="0" w:after="0" w:afterAutospacing="0" w:line="240" w:lineRule="auto"/>
              <w:ind w:left="0" w:leftChars="0" w:right="0" w:rightChars="0" w:firstLine="252" w:firstLineChars="100"/>
              <w:jc w:val="left"/>
              <w:rPr>
                <w:rFonts w:ascii="仿宋" w:eastAsia="仿宋"/>
                <w:sz w:val="24"/>
              </w:rPr>
            </w:pPr>
            <w:r>
              <w:rPr>
                <w:rFonts w:hint="eastAsia" w:ascii="仿宋" w:hAnsi="仿宋" w:eastAsia="仿宋" w:cs="仿宋"/>
                <w:b w:val="0"/>
                <w:bCs w:val="0"/>
                <w:i w:val="0"/>
                <w:iCs w:val="0"/>
                <w:color w:val="0D0D0D"/>
                <w:spacing w:val="6"/>
                <w:w w:val="100"/>
                <w:sz w:val="24"/>
                <w:szCs w:val="24"/>
                <w:vertAlign w:val="baseline"/>
              </w:rPr>
              <w:t>5.1建立成员单位向患者提供用药诉求的相关渠道，能提示是否在医共体用药目录内的药品。</w:t>
            </w:r>
          </w:p>
          <w:p w14:paraId="1F669082">
            <w:pPr>
              <w:pStyle w:val="8"/>
              <w:keepNext w:val="0"/>
              <w:keepLines w:val="0"/>
              <w:widowControl/>
              <w:suppressLineNumbers w:val="0"/>
              <w:snapToGrid w:val="0"/>
              <w:spacing w:before="99" w:beforeAutospacing="0" w:after="0" w:afterAutospacing="0" w:line="240" w:lineRule="auto"/>
              <w:ind w:left="0" w:leftChars="0" w:right="0" w:rightChars="0" w:firstLine="252" w:firstLineChars="100"/>
              <w:jc w:val="left"/>
              <w:rPr>
                <w:rFonts w:ascii="仿宋" w:eastAsia="仿宋"/>
                <w:sz w:val="24"/>
              </w:rPr>
            </w:pPr>
            <w:r>
              <w:rPr>
                <w:rFonts w:hint="eastAsia" w:ascii="仿宋" w:hAnsi="仿宋" w:eastAsia="仿宋" w:cs="仿宋"/>
                <w:b w:val="0"/>
                <w:bCs w:val="0"/>
                <w:i w:val="0"/>
                <w:iCs w:val="0"/>
                <w:color w:val="0D0D0D"/>
                <w:spacing w:val="6"/>
                <w:w w:val="100"/>
                <w:sz w:val="24"/>
                <w:szCs w:val="24"/>
                <w:vertAlign w:val="baseline"/>
              </w:rPr>
              <w:t>5.2通过信息化系统建设，能实现临采药品按临时采购程序通过在APP或电脑端进行审批，包括但不</w:t>
            </w:r>
            <w:r>
              <w:rPr>
                <w:rFonts w:hint="eastAsia" w:ascii="仿宋" w:hAnsi="仿宋" w:eastAsia="仿宋" w:cs="仿宋"/>
                <w:b w:val="0"/>
                <w:bCs w:val="0"/>
                <w:i w:val="0"/>
                <w:iCs w:val="0"/>
                <w:color w:val="0D0D0D"/>
                <w:spacing w:val="6"/>
                <w:w w:val="100"/>
                <w:sz w:val="24"/>
                <w:szCs w:val="24"/>
                <w:vertAlign w:val="baseline"/>
                <w:lang w:eastAsia="zh-CN"/>
              </w:rPr>
              <w:t>限于</w:t>
            </w:r>
            <w:r>
              <w:rPr>
                <w:rFonts w:hint="eastAsia" w:ascii="仿宋" w:hAnsi="仿宋" w:eastAsia="仿宋" w:cs="仿宋"/>
                <w:b w:val="0"/>
                <w:bCs w:val="0"/>
                <w:i w:val="0"/>
                <w:iCs w:val="0"/>
                <w:color w:val="0D0D0D"/>
                <w:spacing w:val="6"/>
                <w:w w:val="100"/>
                <w:sz w:val="24"/>
                <w:szCs w:val="24"/>
                <w:vertAlign w:val="baseline"/>
              </w:rPr>
              <w:t>根据患者病情需要及时组织评估审核、相关部门审批、完成审批推送采购端等功能。</w:t>
            </w:r>
          </w:p>
        </w:tc>
      </w:tr>
      <w:tr w14:paraId="7D9F7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A6AECB4">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center"/>
              <w:rPr>
                <w:rFonts w:ascii="仿宋" w:eastAsia="仿宋"/>
                <w:sz w:val="24"/>
              </w:rPr>
            </w:pPr>
            <w:r>
              <w:rPr>
                <w:rFonts w:hint="eastAsia" w:ascii="仿宋" w:hAnsi="仿宋" w:eastAsia="仿宋" w:cs="仿宋"/>
                <w:b w:val="0"/>
                <w:bCs w:val="0"/>
                <w:i w:val="0"/>
                <w:iCs w:val="0"/>
                <w:color w:val="0D0D0D"/>
                <w:spacing w:val="-7"/>
                <w:w w:val="100"/>
                <w:sz w:val="24"/>
                <w:szCs w:val="24"/>
                <w:vertAlign w:val="baseline"/>
              </w:rPr>
              <w:t>6.药品代（煎）代送服务</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1286E42">
            <w:pPr>
              <w:pStyle w:val="8"/>
              <w:keepNext w:val="0"/>
              <w:keepLines w:val="0"/>
              <w:widowControl/>
              <w:suppressLineNumbers w:val="0"/>
              <w:snapToGrid w:val="0"/>
              <w:spacing w:before="169" w:beforeAutospacing="0" w:after="0" w:afterAutospacing="0" w:line="240" w:lineRule="auto"/>
              <w:ind w:left="0" w:leftChars="0" w:right="0" w:rightChars="0" w:firstLine="226" w:firstLineChars="100"/>
              <w:jc w:val="left"/>
              <w:rPr>
                <w:rFonts w:ascii="仿宋" w:eastAsia="仿宋"/>
                <w:sz w:val="24"/>
              </w:rPr>
            </w:pPr>
            <w:r>
              <w:rPr>
                <w:rFonts w:hint="eastAsia" w:ascii="仿宋" w:hAnsi="仿宋" w:eastAsia="仿宋" w:cs="仿宋"/>
                <w:b w:val="0"/>
                <w:bCs w:val="0"/>
                <w:i w:val="0"/>
                <w:iCs w:val="0"/>
                <w:color w:val="0D0D0D"/>
                <w:spacing w:val="-7"/>
                <w:w w:val="100"/>
                <w:sz w:val="24"/>
                <w:szCs w:val="24"/>
                <w:vertAlign w:val="baseline"/>
              </w:rPr>
              <w:t>6.1开通远程医疗服务的成员单位，为群众代 （煎）代送药服务建立信息执行记录。</w:t>
            </w:r>
          </w:p>
        </w:tc>
      </w:tr>
      <w:tr w14:paraId="37258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F261B72">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center"/>
              <w:rPr>
                <w:rFonts w:ascii="仿宋" w:eastAsia="仿宋"/>
                <w:sz w:val="24"/>
              </w:rPr>
            </w:pPr>
            <w:r>
              <w:rPr>
                <w:rFonts w:hint="eastAsia" w:ascii="仿宋" w:hAnsi="仿宋" w:eastAsia="仿宋" w:cs="仿宋"/>
                <w:b w:val="0"/>
                <w:bCs w:val="0"/>
                <w:i w:val="0"/>
                <w:iCs w:val="0"/>
                <w:color w:val="0D0D0D"/>
                <w:spacing w:val="-7"/>
                <w:w w:val="100"/>
                <w:sz w:val="24"/>
                <w:szCs w:val="24"/>
                <w:vertAlign w:val="baseline"/>
              </w:rPr>
              <w:t>7.统一用药目录品种</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02FF4F9">
            <w:pPr>
              <w:pStyle w:val="8"/>
              <w:keepNext w:val="0"/>
              <w:keepLines w:val="0"/>
              <w:widowControl/>
              <w:suppressLineNumbers w:val="0"/>
              <w:snapToGrid w:val="0"/>
              <w:spacing w:before="40" w:beforeAutospacing="0" w:after="0" w:afterAutospacing="0" w:line="240" w:lineRule="auto"/>
              <w:ind w:left="0" w:leftChars="0" w:right="0" w:rightChars="0" w:firstLine="242" w:firstLineChars="100"/>
              <w:jc w:val="left"/>
              <w:rPr>
                <w:rFonts w:ascii="仿宋" w:eastAsia="仿宋"/>
                <w:sz w:val="24"/>
              </w:rPr>
            </w:pPr>
            <w:r>
              <w:rPr>
                <w:rFonts w:hint="eastAsia" w:ascii="仿宋" w:hAnsi="仿宋" w:eastAsia="仿宋" w:cs="仿宋"/>
                <w:b w:val="0"/>
                <w:bCs w:val="0"/>
                <w:i w:val="0"/>
                <w:iCs w:val="0"/>
                <w:color w:val="0D0D0D"/>
                <w:spacing w:val="1"/>
                <w:w w:val="100"/>
                <w:sz w:val="24"/>
                <w:szCs w:val="24"/>
                <w:vertAlign w:val="baseline"/>
              </w:rPr>
              <w:t>7.1建立中心（云）药房医共体统一用药</w:t>
            </w:r>
            <w:r>
              <w:rPr>
                <w:rFonts w:hint="eastAsia" w:ascii="仿宋" w:hAnsi="仿宋" w:eastAsia="仿宋" w:cs="仿宋"/>
                <w:b w:val="0"/>
                <w:bCs w:val="0"/>
                <w:i w:val="0"/>
                <w:iCs w:val="0"/>
                <w:color w:val="0D0D0D"/>
                <w:spacing w:val="0"/>
                <w:w w:val="100"/>
                <w:sz w:val="24"/>
                <w:szCs w:val="24"/>
                <w:vertAlign w:val="baseline"/>
              </w:rPr>
              <w:t>目录一览表（格式可调整，包括但不</w:t>
            </w:r>
            <w:r>
              <w:rPr>
                <w:rFonts w:hint="eastAsia" w:ascii="仿宋" w:hAnsi="仿宋" w:eastAsia="仿宋" w:cs="仿宋"/>
                <w:b w:val="0"/>
                <w:bCs w:val="0"/>
                <w:i w:val="0"/>
                <w:iCs w:val="0"/>
                <w:color w:val="0D0D0D"/>
                <w:spacing w:val="0"/>
                <w:w w:val="100"/>
                <w:sz w:val="24"/>
                <w:szCs w:val="24"/>
                <w:vertAlign w:val="baseline"/>
                <w:lang w:eastAsia="zh-CN"/>
              </w:rPr>
              <w:t>限于</w:t>
            </w:r>
            <w:r>
              <w:rPr>
                <w:rFonts w:hint="eastAsia" w:ascii="仿宋" w:hAnsi="仿宋" w:eastAsia="仿宋" w:cs="仿宋"/>
                <w:b w:val="0"/>
                <w:bCs w:val="0"/>
                <w:i w:val="0"/>
                <w:iCs w:val="0"/>
                <w:color w:val="0D0D0D"/>
                <w:spacing w:val="1"/>
                <w:w w:val="100"/>
                <w:sz w:val="24"/>
                <w:szCs w:val="24"/>
                <w:vertAlign w:val="baseline"/>
              </w:rPr>
              <w:t>国家基本药物</w:t>
            </w:r>
            <w:r>
              <w:rPr>
                <w:rFonts w:hint="eastAsia" w:ascii="仿宋" w:hAnsi="仿宋" w:eastAsia="仿宋" w:cs="仿宋"/>
                <w:b w:val="0"/>
                <w:bCs w:val="0"/>
                <w:i w:val="0"/>
                <w:iCs w:val="0"/>
                <w:color w:val="0D0D0D"/>
                <w:spacing w:val="0"/>
                <w:w w:val="100"/>
                <w:sz w:val="24"/>
                <w:szCs w:val="24"/>
                <w:vertAlign w:val="baseline"/>
              </w:rPr>
              <w:t>、医保、集采），能通过信息化管理确</w:t>
            </w:r>
            <w:r>
              <w:rPr>
                <w:rFonts w:hint="eastAsia" w:ascii="仿宋" w:hAnsi="仿宋" w:eastAsia="仿宋" w:cs="仿宋"/>
                <w:b w:val="0"/>
                <w:bCs w:val="0"/>
                <w:i w:val="0"/>
                <w:iCs w:val="0"/>
                <w:color w:val="0D0D0D"/>
                <w:spacing w:val="-2"/>
                <w:w w:val="100"/>
                <w:sz w:val="24"/>
                <w:szCs w:val="24"/>
                <w:vertAlign w:val="baseline"/>
              </w:rPr>
              <w:t>定（可调整）供应企业等。</w:t>
            </w:r>
            <w:r>
              <w:rPr>
                <w:rFonts w:hint="eastAsia" w:ascii="仿宋" w:hAnsi="仿宋" w:eastAsia="仿宋" w:cs="仿宋"/>
                <w:b w:val="0"/>
                <w:bCs w:val="0"/>
                <w:i w:val="0"/>
                <w:iCs w:val="0"/>
                <w:color w:val="0D0D0D"/>
                <w:spacing w:val="-70"/>
                <w:w w:val="100"/>
                <w:sz w:val="24"/>
                <w:szCs w:val="24"/>
                <w:vertAlign w:val="baseline"/>
              </w:rPr>
              <w:t xml:space="preserve"> </w:t>
            </w:r>
          </w:p>
        </w:tc>
      </w:tr>
      <w:tr w14:paraId="382C2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75BC036">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center"/>
              <w:rPr>
                <w:rFonts w:ascii="仿宋" w:eastAsia="仿宋"/>
                <w:sz w:val="24"/>
              </w:rPr>
            </w:pPr>
            <w:r>
              <w:rPr>
                <w:rFonts w:hint="eastAsia" w:ascii="仿宋" w:hAnsi="仿宋" w:eastAsia="仿宋" w:cs="仿宋"/>
                <w:b w:val="0"/>
                <w:bCs w:val="0"/>
                <w:i w:val="0"/>
                <w:iCs w:val="0"/>
                <w:color w:val="0D0D0D"/>
                <w:spacing w:val="-7"/>
                <w:w w:val="100"/>
                <w:sz w:val="24"/>
                <w:szCs w:val="24"/>
                <w:vertAlign w:val="baseline"/>
              </w:rPr>
              <w:t>8.统一审核采购订单</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94FD1B7">
            <w:pPr>
              <w:pStyle w:val="8"/>
              <w:keepNext w:val="0"/>
              <w:keepLines w:val="0"/>
              <w:widowControl/>
              <w:suppressLineNumbers w:val="0"/>
              <w:snapToGrid w:val="0"/>
              <w:spacing w:before="169" w:beforeAutospacing="0" w:after="0" w:afterAutospacing="0" w:line="240" w:lineRule="auto"/>
              <w:ind w:left="0" w:leftChars="0" w:right="0" w:rightChars="0" w:firstLine="226" w:firstLineChars="100"/>
              <w:jc w:val="left"/>
              <w:rPr>
                <w:rFonts w:ascii="仿宋" w:eastAsia="仿宋"/>
                <w:sz w:val="24"/>
              </w:rPr>
            </w:pPr>
            <w:r>
              <w:rPr>
                <w:rFonts w:hint="eastAsia" w:ascii="仿宋" w:hAnsi="仿宋" w:eastAsia="仿宋" w:cs="仿宋"/>
                <w:b w:val="0"/>
                <w:bCs w:val="0"/>
                <w:i w:val="0"/>
                <w:iCs w:val="0"/>
                <w:color w:val="0D0D0D"/>
                <w:spacing w:val="-7"/>
                <w:w w:val="100"/>
                <w:sz w:val="24"/>
                <w:szCs w:val="24"/>
                <w:vertAlign w:val="baseline"/>
              </w:rPr>
              <w:t>8.1中心（云）药房统一下单时间，定期汇总审核成员单位采购订单。</w:t>
            </w:r>
          </w:p>
        </w:tc>
      </w:tr>
      <w:tr w14:paraId="4DD2D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5E8AA2F">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both"/>
              <w:rPr>
                <w:rFonts w:ascii="仿宋" w:eastAsia="仿宋"/>
                <w:sz w:val="24"/>
              </w:rPr>
            </w:pPr>
            <w:r>
              <w:rPr>
                <w:rFonts w:hint="eastAsia" w:ascii="仿宋" w:hAnsi="仿宋" w:eastAsia="仿宋" w:cs="仿宋"/>
                <w:b w:val="0"/>
                <w:bCs w:val="0"/>
                <w:i w:val="0"/>
                <w:iCs w:val="0"/>
                <w:color w:val="0D0D0D"/>
                <w:spacing w:val="-7"/>
                <w:w w:val="100"/>
                <w:sz w:val="24"/>
                <w:szCs w:val="24"/>
                <w:vertAlign w:val="baseline"/>
              </w:rPr>
              <w:t>9.统一组织采购结算</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51114BB">
            <w:pPr>
              <w:pStyle w:val="8"/>
              <w:keepNext w:val="0"/>
              <w:keepLines w:val="0"/>
              <w:widowControl/>
              <w:suppressLineNumbers w:val="0"/>
              <w:snapToGrid w:val="0"/>
              <w:spacing w:before="119" w:beforeAutospacing="0" w:after="0" w:afterAutospacing="0" w:line="240" w:lineRule="auto"/>
              <w:ind w:left="0" w:leftChars="0" w:right="0" w:rightChars="0" w:firstLine="242" w:firstLineChars="100"/>
              <w:jc w:val="left"/>
              <w:rPr>
                <w:rFonts w:ascii="仿宋" w:eastAsia="仿宋"/>
                <w:sz w:val="24"/>
              </w:rPr>
            </w:pPr>
            <w:r>
              <w:rPr>
                <w:rFonts w:hint="eastAsia" w:ascii="仿宋" w:hAnsi="仿宋" w:eastAsia="仿宋" w:cs="仿宋"/>
                <w:b w:val="0"/>
                <w:bCs w:val="0"/>
                <w:i w:val="0"/>
                <w:iCs w:val="0"/>
                <w:color w:val="0D0D0D"/>
                <w:spacing w:val="1"/>
                <w:w w:val="100"/>
                <w:sz w:val="24"/>
                <w:szCs w:val="24"/>
                <w:vertAlign w:val="baseline"/>
              </w:rPr>
              <w:t>9.1医共体（或牵头医院）统一发送采购订单、统一与供货企业签订采</w:t>
            </w:r>
            <w:r>
              <w:rPr>
                <w:rFonts w:hint="eastAsia" w:ascii="仿宋" w:hAnsi="仿宋" w:eastAsia="仿宋" w:cs="仿宋"/>
                <w:b w:val="0"/>
                <w:bCs w:val="0"/>
                <w:i w:val="0"/>
                <w:iCs w:val="0"/>
                <w:color w:val="0D0D0D"/>
                <w:spacing w:val="-1"/>
                <w:w w:val="100"/>
                <w:sz w:val="24"/>
                <w:szCs w:val="24"/>
                <w:vertAlign w:val="baseline"/>
              </w:rPr>
              <w:t>购协议、统一与配送企业结算（也可分别结算）。</w:t>
            </w:r>
          </w:p>
          <w:p w14:paraId="4EBC74D2">
            <w:pPr>
              <w:pStyle w:val="8"/>
              <w:keepNext w:val="0"/>
              <w:keepLines w:val="0"/>
              <w:widowControl/>
              <w:suppressLineNumbers w:val="0"/>
              <w:snapToGrid w:val="0"/>
              <w:spacing w:before="40" w:beforeAutospacing="0" w:after="0" w:afterAutospacing="0" w:line="240" w:lineRule="auto"/>
              <w:ind w:left="0" w:leftChars="0" w:right="0" w:rightChars="0" w:firstLine="242" w:firstLineChars="100"/>
              <w:jc w:val="left"/>
              <w:rPr>
                <w:rFonts w:ascii="仿宋" w:eastAsia="仿宋"/>
                <w:sz w:val="24"/>
              </w:rPr>
            </w:pPr>
            <w:r>
              <w:rPr>
                <w:rFonts w:hint="eastAsia" w:ascii="仿宋" w:hAnsi="仿宋" w:eastAsia="仿宋" w:cs="仿宋"/>
                <w:b w:val="0"/>
                <w:bCs w:val="0"/>
                <w:i w:val="0"/>
                <w:iCs w:val="0"/>
                <w:color w:val="0D0D0D"/>
                <w:spacing w:val="1"/>
                <w:w w:val="100"/>
                <w:sz w:val="24"/>
                <w:szCs w:val="24"/>
                <w:vertAlign w:val="baseline"/>
              </w:rPr>
              <w:t>9.2中心药房</w:t>
            </w:r>
            <w:r>
              <w:rPr>
                <w:rFonts w:hint="eastAsia" w:ascii="仿宋" w:hAnsi="仿宋" w:eastAsia="仿宋" w:cs="仿宋"/>
                <w:b w:val="0"/>
                <w:bCs w:val="0"/>
                <w:i w:val="0"/>
                <w:iCs w:val="0"/>
                <w:color w:val="0D0D0D"/>
                <w:spacing w:val="1"/>
                <w:w w:val="100"/>
                <w:sz w:val="24"/>
                <w:szCs w:val="24"/>
                <w:vertAlign w:val="baseline"/>
                <w:lang w:eastAsia="zh-CN"/>
              </w:rPr>
              <w:t>能够</w:t>
            </w:r>
            <w:r>
              <w:rPr>
                <w:rFonts w:hint="eastAsia" w:ascii="仿宋" w:hAnsi="仿宋" w:eastAsia="仿宋" w:cs="仿宋"/>
                <w:b w:val="0"/>
                <w:bCs w:val="0"/>
                <w:i w:val="0"/>
                <w:iCs w:val="0"/>
                <w:color w:val="0D0D0D"/>
                <w:spacing w:val="1"/>
                <w:w w:val="100"/>
                <w:sz w:val="24"/>
                <w:szCs w:val="24"/>
                <w:vertAlign w:val="baseline"/>
              </w:rPr>
              <w:t>对各成员单位的药品采购配</w:t>
            </w:r>
            <w:r>
              <w:rPr>
                <w:rFonts w:hint="eastAsia" w:ascii="仿宋" w:hAnsi="仿宋" w:eastAsia="仿宋" w:cs="仿宋"/>
                <w:b w:val="0"/>
                <w:bCs w:val="0"/>
                <w:i w:val="0"/>
                <w:iCs w:val="0"/>
                <w:color w:val="0D0D0D"/>
                <w:spacing w:val="0"/>
                <w:w w:val="100"/>
                <w:sz w:val="24"/>
                <w:szCs w:val="24"/>
                <w:vertAlign w:val="baseline"/>
              </w:rPr>
              <w:t>送进行协调、监</w:t>
            </w:r>
            <w:r>
              <w:rPr>
                <w:rFonts w:hint="eastAsia" w:ascii="仿宋" w:hAnsi="仿宋" w:eastAsia="仿宋" w:cs="仿宋"/>
                <w:b w:val="0"/>
                <w:bCs w:val="0"/>
                <w:i w:val="0"/>
                <w:iCs w:val="0"/>
                <w:color w:val="0D0D0D"/>
                <w:spacing w:val="-3"/>
                <w:w w:val="100"/>
                <w:sz w:val="24"/>
                <w:szCs w:val="24"/>
                <w:vertAlign w:val="baseline"/>
              </w:rPr>
              <w:t>督，保障成员单位药品供应的及时性、完整性。</w:t>
            </w:r>
            <w:r>
              <w:rPr>
                <w:rFonts w:hint="eastAsia" w:ascii="仿宋" w:hAnsi="仿宋" w:eastAsia="仿宋" w:cs="仿宋"/>
                <w:b w:val="0"/>
                <w:bCs w:val="0"/>
                <w:i w:val="0"/>
                <w:iCs w:val="0"/>
                <w:color w:val="0D0D0D"/>
                <w:spacing w:val="-89"/>
                <w:w w:val="100"/>
                <w:sz w:val="24"/>
                <w:szCs w:val="24"/>
                <w:vertAlign w:val="baseline"/>
              </w:rPr>
              <w:t xml:space="preserve"> </w:t>
            </w:r>
          </w:p>
        </w:tc>
      </w:tr>
      <w:tr w14:paraId="1B9FF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5" w:hRule="atLeast"/>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6C0700A">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both"/>
              <w:rPr>
                <w:rFonts w:ascii="仿宋" w:eastAsia="仿宋"/>
                <w:sz w:val="24"/>
              </w:rPr>
            </w:pPr>
          </w:p>
          <w:p w14:paraId="5B638044">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center"/>
              <w:rPr>
                <w:rFonts w:ascii="仿宋" w:eastAsia="仿宋"/>
                <w:sz w:val="24"/>
              </w:rPr>
            </w:pPr>
            <w:r>
              <w:rPr>
                <w:rFonts w:hint="eastAsia" w:ascii="仿宋" w:hAnsi="仿宋" w:eastAsia="仿宋" w:cs="仿宋"/>
                <w:b w:val="0"/>
                <w:bCs w:val="0"/>
                <w:i w:val="0"/>
                <w:iCs w:val="0"/>
                <w:color w:val="0D0D0D"/>
                <w:spacing w:val="-7"/>
                <w:w w:val="100"/>
                <w:sz w:val="24"/>
                <w:szCs w:val="24"/>
                <w:vertAlign w:val="baseline"/>
              </w:rPr>
              <w:t>10.统一供应配送监测</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044728D">
            <w:pPr>
              <w:pStyle w:val="8"/>
              <w:keepNext w:val="0"/>
              <w:keepLines w:val="0"/>
              <w:widowControl/>
              <w:suppressLineNumbers w:val="0"/>
              <w:snapToGrid w:val="0"/>
              <w:spacing w:before="126" w:beforeAutospacing="0" w:after="0" w:afterAutospacing="0" w:line="240" w:lineRule="auto"/>
              <w:ind w:left="0" w:leftChars="0" w:right="0" w:rightChars="0" w:firstLine="242" w:firstLineChars="100"/>
              <w:jc w:val="left"/>
              <w:rPr>
                <w:rFonts w:ascii="仿宋" w:eastAsia="仿宋"/>
                <w:sz w:val="24"/>
              </w:rPr>
            </w:pPr>
            <w:r>
              <w:rPr>
                <w:rFonts w:hint="eastAsia" w:ascii="仿宋" w:hAnsi="仿宋" w:eastAsia="仿宋" w:cs="仿宋"/>
                <w:b w:val="0"/>
                <w:bCs w:val="0"/>
                <w:i w:val="0"/>
                <w:iCs w:val="0"/>
                <w:color w:val="0D0D0D"/>
                <w:spacing w:val="1"/>
                <w:w w:val="100"/>
                <w:sz w:val="24"/>
                <w:szCs w:val="24"/>
                <w:vertAlign w:val="baseline"/>
              </w:rPr>
              <w:t>10.1中心（云）药房能督促供货企业按照采</w:t>
            </w:r>
            <w:r>
              <w:rPr>
                <w:rFonts w:hint="eastAsia" w:ascii="仿宋" w:hAnsi="仿宋" w:eastAsia="仿宋" w:cs="仿宋"/>
                <w:b w:val="0"/>
                <w:bCs w:val="0"/>
                <w:i w:val="0"/>
                <w:iCs w:val="0"/>
                <w:color w:val="0D0D0D"/>
                <w:spacing w:val="0"/>
                <w:w w:val="100"/>
                <w:sz w:val="24"/>
                <w:szCs w:val="24"/>
                <w:vertAlign w:val="baseline"/>
              </w:rPr>
              <w:t>购订单及时</w:t>
            </w:r>
            <w:r>
              <w:rPr>
                <w:rFonts w:hint="eastAsia" w:ascii="仿宋" w:hAnsi="仿宋" w:eastAsia="仿宋" w:cs="仿宋"/>
                <w:b w:val="0"/>
                <w:bCs w:val="0"/>
                <w:i w:val="0"/>
                <w:iCs w:val="0"/>
                <w:color w:val="0D0D0D"/>
                <w:spacing w:val="0"/>
                <w:w w:val="100"/>
                <w:sz w:val="24"/>
                <w:szCs w:val="24"/>
                <w:vertAlign w:val="baseline"/>
                <w:lang w:eastAsia="zh-CN"/>
              </w:rPr>
              <w:t>将药品送</w:t>
            </w:r>
            <w:r>
              <w:rPr>
                <w:rFonts w:hint="eastAsia" w:ascii="仿宋" w:hAnsi="仿宋" w:eastAsia="仿宋" w:cs="仿宋"/>
                <w:b w:val="0"/>
                <w:bCs w:val="0"/>
                <w:i w:val="0"/>
                <w:iCs w:val="0"/>
                <w:color w:val="0D0D0D"/>
                <w:spacing w:val="0"/>
                <w:w w:val="100"/>
                <w:sz w:val="24"/>
                <w:szCs w:val="24"/>
                <w:vertAlign w:val="baseline"/>
              </w:rPr>
              <w:t>至</w:t>
            </w:r>
            <w:r>
              <w:rPr>
                <w:rFonts w:hint="eastAsia" w:ascii="仿宋" w:hAnsi="仿宋" w:eastAsia="仿宋" w:cs="仿宋"/>
                <w:b w:val="0"/>
                <w:bCs w:val="0"/>
                <w:i w:val="0"/>
                <w:iCs w:val="0"/>
                <w:color w:val="0D0D0D"/>
                <w:spacing w:val="-1"/>
                <w:w w:val="100"/>
                <w:sz w:val="24"/>
                <w:szCs w:val="24"/>
                <w:vertAlign w:val="baseline"/>
              </w:rPr>
              <w:t>每个成员单位。</w:t>
            </w:r>
          </w:p>
          <w:p w14:paraId="05EFBE6B">
            <w:pPr>
              <w:pStyle w:val="8"/>
              <w:keepNext w:val="0"/>
              <w:keepLines w:val="0"/>
              <w:widowControl/>
              <w:suppressLineNumbers w:val="0"/>
              <w:snapToGrid w:val="0"/>
              <w:spacing w:before="126" w:beforeAutospacing="0" w:after="0" w:afterAutospacing="0" w:line="240" w:lineRule="auto"/>
              <w:ind w:left="0" w:leftChars="0" w:right="0" w:rightChars="0" w:firstLine="234" w:firstLineChars="100"/>
              <w:jc w:val="left"/>
              <w:rPr>
                <w:rFonts w:ascii="仿宋" w:eastAsia="仿宋"/>
                <w:sz w:val="24"/>
              </w:rPr>
            </w:pPr>
            <w:r>
              <w:rPr>
                <w:rFonts w:hint="eastAsia" w:ascii="仿宋" w:hAnsi="仿宋" w:eastAsia="仿宋" w:cs="仿宋"/>
                <w:b w:val="0"/>
                <w:bCs w:val="0"/>
                <w:i w:val="0"/>
                <w:iCs w:val="0"/>
                <w:color w:val="0D0D0D"/>
                <w:spacing w:val="-3"/>
                <w:w w:val="100"/>
                <w:sz w:val="24"/>
                <w:szCs w:val="24"/>
                <w:vertAlign w:val="baseline"/>
              </w:rPr>
              <w:t>10.2建立成员单位配备的高血</w:t>
            </w:r>
            <w:r>
              <w:rPr>
                <w:rFonts w:hint="eastAsia" w:ascii="仿宋" w:hAnsi="仿宋" w:eastAsia="仿宋" w:cs="仿宋"/>
                <w:b w:val="0"/>
                <w:bCs w:val="0"/>
                <w:i w:val="0"/>
                <w:iCs w:val="0"/>
                <w:color w:val="0D0D0D"/>
                <w:spacing w:val="-4"/>
                <w:w w:val="100"/>
                <w:sz w:val="24"/>
                <w:szCs w:val="24"/>
                <w:vertAlign w:val="baseline"/>
              </w:rPr>
              <w:t>压、</w:t>
            </w:r>
            <w:r>
              <w:rPr>
                <w:rFonts w:hint="eastAsia" w:ascii="仿宋" w:hAnsi="仿宋" w:eastAsia="仿宋" w:cs="仿宋"/>
                <w:b w:val="0"/>
                <w:bCs w:val="0"/>
                <w:i w:val="0"/>
                <w:iCs w:val="0"/>
                <w:color w:val="0D0D0D"/>
                <w:spacing w:val="-5"/>
                <w:w w:val="100"/>
                <w:sz w:val="24"/>
                <w:szCs w:val="24"/>
                <w:vertAlign w:val="baseline"/>
              </w:rPr>
              <w:t>糖尿病、慢阻肺病用药品种数量统计一览表</w:t>
            </w:r>
            <w:r>
              <w:rPr>
                <w:rFonts w:hint="eastAsia" w:ascii="仿宋" w:hAnsi="仿宋" w:eastAsia="仿宋" w:cs="仿宋"/>
                <w:b w:val="0"/>
                <w:bCs w:val="0"/>
                <w:i w:val="0"/>
                <w:iCs w:val="0"/>
                <w:color w:val="0D0D0D"/>
                <w:spacing w:val="-9"/>
                <w:w w:val="100"/>
                <w:sz w:val="24"/>
                <w:szCs w:val="24"/>
                <w:vertAlign w:val="baseline"/>
              </w:rPr>
              <w:t>。</w:t>
            </w:r>
          </w:p>
          <w:p w14:paraId="6541ED25">
            <w:pPr>
              <w:pStyle w:val="8"/>
              <w:keepNext w:val="0"/>
              <w:keepLines w:val="0"/>
              <w:widowControl/>
              <w:suppressLineNumbers w:val="0"/>
              <w:snapToGrid w:val="0"/>
              <w:spacing w:before="126" w:beforeAutospacing="0" w:after="0" w:afterAutospacing="0" w:line="240" w:lineRule="auto"/>
              <w:ind w:left="0" w:leftChars="0" w:right="0" w:rightChars="0" w:firstLine="240" w:firstLineChars="100"/>
              <w:jc w:val="left"/>
              <w:rPr>
                <w:rFonts w:ascii="仿宋" w:eastAsia="仿宋"/>
                <w:sz w:val="24"/>
              </w:rPr>
            </w:pPr>
            <w:r>
              <w:rPr>
                <w:rFonts w:hint="eastAsia" w:ascii="仿宋" w:hAnsi="仿宋" w:eastAsia="仿宋" w:cs="仿宋"/>
                <w:b w:val="0"/>
                <w:bCs w:val="0"/>
                <w:i w:val="0"/>
                <w:iCs w:val="0"/>
                <w:color w:val="0D0D0D"/>
                <w:spacing w:val="0"/>
                <w:w w:val="100"/>
                <w:sz w:val="24"/>
                <w:szCs w:val="24"/>
                <w:vertAlign w:val="baseline"/>
              </w:rPr>
              <w:t>10.3中心（云）药房每半年汇总分析一次药品订单配送完</w:t>
            </w:r>
            <w:r>
              <w:rPr>
                <w:rFonts w:hint="eastAsia" w:ascii="仿宋" w:hAnsi="仿宋" w:eastAsia="仿宋" w:cs="仿宋"/>
                <w:b w:val="0"/>
                <w:bCs w:val="0"/>
                <w:i w:val="0"/>
                <w:iCs w:val="0"/>
                <w:color w:val="0D0D0D"/>
                <w:spacing w:val="-7"/>
                <w:w w:val="100"/>
                <w:sz w:val="24"/>
                <w:szCs w:val="24"/>
                <w:vertAlign w:val="baseline"/>
              </w:rPr>
              <w:t>成情况，形成对未按协议配送不到位的情况督促整改报告。</w:t>
            </w:r>
          </w:p>
        </w:tc>
      </w:tr>
      <w:tr w14:paraId="2501C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4EABF93">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center"/>
              <w:rPr>
                <w:rFonts w:ascii="仿宋" w:eastAsia="仿宋"/>
                <w:sz w:val="24"/>
              </w:rPr>
            </w:pPr>
            <w:r>
              <w:rPr>
                <w:rFonts w:hint="eastAsia" w:ascii="仿宋" w:hAnsi="仿宋" w:eastAsia="仿宋" w:cs="仿宋"/>
                <w:b w:val="0"/>
                <w:bCs w:val="0"/>
                <w:i w:val="0"/>
                <w:iCs w:val="0"/>
                <w:color w:val="0D0D0D"/>
                <w:spacing w:val="-7"/>
                <w:w w:val="100"/>
                <w:sz w:val="24"/>
                <w:szCs w:val="24"/>
                <w:vertAlign w:val="baseline"/>
              </w:rPr>
              <w:t>11.统一库存警戒监测</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20CF0F0">
            <w:pPr>
              <w:pStyle w:val="8"/>
              <w:keepNext w:val="0"/>
              <w:keepLines w:val="0"/>
              <w:widowControl/>
              <w:suppressLineNumbers w:val="0"/>
              <w:snapToGrid w:val="0"/>
              <w:spacing w:before="166" w:beforeAutospacing="0" w:after="0" w:afterAutospacing="0" w:line="240" w:lineRule="auto"/>
              <w:ind w:left="0" w:leftChars="0" w:right="0" w:rightChars="0" w:firstLine="232" w:firstLineChars="100"/>
              <w:jc w:val="left"/>
              <w:rPr>
                <w:rFonts w:ascii="仿宋" w:eastAsia="仿宋"/>
                <w:sz w:val="24"/>
              </w:rPr>
            </w:pPr>
            <w:r>
              <w:rPr>
                <w:rFonts w:hint="eastAsia" w:ascii="仿宋" w:hAnsi="仿宋" w:eastAsia="仿宋" w:cs="仿宋"/>
                <w:b w:val="0"/>
                <w:bCs w:val="0"/>
                <w:i w:val="0"/>
                <w:iCs w:val="0"/>
                <w:color w:val="0D0D0D"/>
                <w:spacing w:val="-4"/>
                <w:w w:val="100"/>
                <w:sz w:val="24"/>
                <w:szCs w:val="24"/>
                <w:vertAlign w:val="baseline"/>
              </w:rPr>
              <w:t>11.1医共体每个成员单位能在系统中设定常用药品、季节性疾病药品、急</w:t>
            </w:r>
            <w:r>
              <w:rPr>
                <w:rFonts w:hint="eastAsia" w:ascii="仿宋" w:hAnsi="仿宋" w:eastAsia="仿宋" w:cs="仿宋"/>
                <w:b w:val="0"/>
                <w:bCs w:val="0"/>
                <w:i w:val="0"/>
                <w:iCs w:val="0"/>
                <w:color w:val="0D0D0D"/>
                <w:spacing w:val="-2"/>
                <w:w w:val="100"/>
                <w:sz w:val="24"/>
                <w:szCs w:val="24"/>
                <w:vertAlign w:val="baseline"/>
              </w:rPr>
              <w:t>（抢）救药品储备量下限，如分别不少于</w:t>
            </w:r>
            <w:r>
              <w:rPr>
                <w:rFonts w:hint="eastAsia" w:ascii="仿宋" w:hAnsi="仿宋" w:eastAsia="仿宋" w:cs="仿宋"/>
                <w:b w:val="0"/>
                <w:bCs w:val="0"/>
                <w:i w:val="0"/>
                <w:iCs w:val="0"/>
                <w:color w:val="0D0D0D"/>
                <w:spacing w:val="-16"/>
                <w:w w:val="100"/>
                <w:sz w:val="24"/>
                <w:szCs w:val="24"/>
                <w:vertAlign w:val="baseline"/>
              </w:rPr>
              <w:t xml:space="preserve"> </w:t>
            </w:r>
            <w:r>
              <w:rPr>
                <w:rFonts w:hint="eastAsia" w:ascii="仿宋" w:hAnsi="仿宋" w:eastAsia="仿宋" w:cs="仿宋"/>
                <w:b w:val="0"/>
                <w:bCs w:val="0"/>
                <w:i w:val="0"/>
                <w:iCs w:val="0"/>
                <w:color w:val="0D0D0D"/>
                <w:spacing w:val="-2"/>
                <w:w w:val="100"/>
                <w:sz w:val="24"/>
                <w:szCs w:val="24"/>
                <w:vertAlign w:val="baseline"/>
              </w:rPr>
              <w:t>1 个月常规用量。</w:t>
            </w:r>
            <w:r>
              <w:rPr>
                <w:rFonts w:hint="eastAsia" w:ascii="仿宋" w:hAnsi="仿宋" w:eastAsia="仿宋" w:cs="仿宋"/>
                <w:b w:val="0"/>
                <w:bCs w:val="0"/>
                <w:i w:val="0"/>
                <w:iCs w:val="0"/>
                <w:color w:val="0D0D0D"/>
                <w:spacing w:val="0"/>
                <w:w w:val="100"/>
                <w:sz w:val="24"/>
                <w:szCs w:val="24"/>
                <w:vertAlign w:val="baseline"/>
              </w:rPr>
              <w:t xml:space="preserve"> </w:t>
            </w:r>
          </w:p>
        </w:tc>
      </w:tr>
      <w:tr w14:paraId="0F3F6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217FEFD1">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center"/>
              <w:rPr>
                <w:rFonts w:ascii="仿宋" w:eastAsia="仿宋"/>
                <w:sz w:val="24"/>
              </w:rPr>
            </w:pPr>
            <w:r>
              <w:rPr>
                <w:rFonts w:hint="eastAsia" w:ascii="仿宋" w:hAnsi="仿宋" w:eastAsia="仿宋" w:cs="仿宋"/>
                <w:b w:val="0"/>
                <w:bCs w:val="0"/>
                <w:i w:val="0"/>
                <w:iCs w:val="0"/>
                <w:color w:val="0D0D0D"/>
                <w:spacing w:val="-7"/>
                <w:w w:val="100"/>
                <w:sz w:val="24"/>
                <w:szCs w:val="24"/>
                <w:vertAlign w:val="baseline"/>
              </w:rPr>
              <w:t>12.药品供需对接</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C7AEC53">
            <w:pPr>
              <w:pStyle w:val="8"/>
              <w:keepNext w:val="0"/>
              <w:keepLines w:val="0"/>
              <w:widowControl/>
              <w:suppressLineNumbers w:val="0"/>
              <w:snapToGrid w:val="0"/>
              <w:spacing w:before="35" w:beforeAutospacing="0" w:after="0" w:afterAutospacing="0" w:line="240" w:lineRule="auto"/>
              <w:ind w:left="0" w:leftChars="0" w:right="0" w:rightChars="0" w:firstLine="228" w:firstLineChars="100"/>
              <w:jc w:val="left"/>
              <w:rPr>
                <w:rFonts w:ascii="仿宋" w:eastAsia="仿宋"/>
                <w:sz w:val="24"/>
              </w:rPr>
            </w:pPr>
            <w:r>
              <w:rPr>
                <w:rFonts w:hint="eastAsia" w:ascii="仿宋" w:hAnsi="仿宋" w:eastAsia="仿宋" w:cs="仿宋"/>
                <w:b w:val="0"/>
                <w:bCs w:val="0"/>
                <w:i w:val="0"/>
                <w:iCs w:val="0"/>
                <w:color w:val="0D0D0D"/>
                <w:spacing w:val="-6"/>
                <w:w w:val="100"/>
                <w:sz w:val="24"/>
                <w:szCs w:val="24"/>
                <w:vertAlign w:val="baseline"/>
              </w:rPr>
              <w:t>12.1中心（云）药房按照年度、季度定期监测成员单位药品采购</w:t>
            </w:r>
            <w:r>
              <w:rPr>
                <w:rFonts w:hint="eastAsia" w:ascii="仿宋" w:hAnsi="仿宋" w:eastAsia="仿宋" w:cs="仿宋"/>
                <w:b w:val="0"/>
                <w:bCs w:val="0"/>
                <w:i w:val="0"/>
                <w:iCs w:val="0"/>
                <w:color w:val="0D0D0D"/>
                <w:spacing w:val="-7"/>
                <w:w w:val="100"/>
                <w:sz w:val="24"/>
                <w:szCs w:val="24"/>
                <w:vertAlign w:val="baseline"/>
              </w:rPr>
              <w:t>和使用情况，为配送企业预知备货提供及时准确信息。</w:t>
            </w:r>
          </w:p>
        </w:tc>
      </w:tr>
      <w:tr w14:paraId="30EDF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318673D">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center"/>
              <w:rPr>
                <w:rFonts w:ascii="仿宋" w:eastAsia="仿宋"/>
                <w:sz w:val="24"/>
              </w:rPr>
            </w:pPr>
            <w:r>
              <w:rPr>
                <w:rFonts w:hint="eastAsia" w:ascii="仿宋" w:hAnsi="仿宋" w:eastAsia="仿宋" w:cs="仿宋"/>
                <w:b w:val="0"/>
                <w:bCs w:val="0"/>
                <w:i w:val="0"/>
                <w:iCs w:val="0"/>
                <w:color w:val="0D0D0D"/>
                <w:spacing w:val="-7"/>
                <w:w w:val="100"/>
                <w:sz w:val="24"/>
                <w:szCs w:val="24"/>
                <w:vertAlign w:val="baseline"/>
              </w:rPr>
              <w:t>13.药品储备共享</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89C6906">
            <w:pPr>
              <w:pStyle w:val="8"/>
              <w:keepNext w:val="0"/>
              <w:keepLines w:val="0"/>
              <w:widowControl/>
              <w:suppressLineNumbers w:val="0"/>
              <w:snapToGrid w:val="0"/>
              <w:spacing w:before="56" w:beforeAutospacing="0" w:after="0" w:afterAutospacing="0" w:line="240" w:lineRule="auto"/>
              <w:ind w:left="0" w:leftChars="0" w:right="0" w:rightChars="0" w:firstLine="224" w:firstLineChars="100"/>
              <w:jc w:val="left"/>
              <w:rPr>
                <w:rFonts w:ascii="仿宋" w:eastAsia="仿宋"/>
                <w:sz w:val="24"/>
              </w:rPr>
            </w:pPr>
            <w:r>
              <w:rPr>
                <w:rFonts w:hint="eastAsia" w:ascii="仿宋" w:hAnsi="仿宋" w:eastAsia="仿宋" w:cs="仿宋"/>
                <w:b w:val="0"/>
                <w:bCs w:val="0"/>
                <w:i w:val="0"/>
                <w:iCs w:val="0"/>
                <w:color w:val="0D0D0D"/>
                <w:spacing w:val="-8"/>
                <w:w w:val="100"/>
                <w:sz w:val="24"/>
                <w:szCs w:val="24"/>
                <w:vertAlign w:val="baseline"/>
              </w:rPr>
              <w:t>13.1建立药品储备、调拨、轮换机制，实现“统一储备”的“蓄</w:t>
            </w:r>
            <w:r>
              <w:rPr>
                <w:rFonts w:hint="eastAsia" w:ascii="仿宋" w:hAnsi="仿宋" w:eastAsia="仿宋" w:cs="仿宋"/>
                <w:b w:val="0"/>
                <w:bCs w:val="0"/>
                <w:i w:val="0"/>
                <w:iCs w:val="0"/>
                <w:color w:val="0D0D0D"/>
                <w:spacing w:val="-1"/>
                <w:w w:val="100"/>
                <w:sz w:val="24"/>
                <w:szCs w:val="24"/>
                <w:vertAlign w:val="baseline"/>
              </w:rPr>
              <w:t>水池”功能。</w:t>
            </w:r>
          </w:p>
          <w:p w14:paraId="12BE5A30">
            <w:pPr>
              <w:pStyle w:val="8"/>
              <w:keepNext w:val="0"/>
              <w:keepLines w:val="0"/>
              <w:widowControl/>
              <w:suppressLineNumbers w:val="0"/>
              <w:snapToGrid w:val="0"/>
              <w:spacing w:before="17" w:beforeAutospacing="0" w:after="0" w:afterAutospacing="0" w:line="240" w:lineRule="auto"/>
              <w:ind w:left="0" w:leftChars="0" w:right="0" w:rightChars="0" w:firstLine="0" w:firstLineChars="0"/>
              <w:jc w:val="left"/>
              <w:rPr>
                <w:rFonts w:ascii="仿宋" w:eastAsia="仿宋"/>
                <w:sz w:val="24"/>
              </w:rPr>
            </w:pPr>
            <w:r>
              <w:rPr>
                <w:rFonts w:hint="eastAsia" w:ascii="仿宋" w:hAnsi="仿宋" w:eastAsia="仿宋" w:cs="仿宋"/>
                <w:b w:val="0"/>
                <w:bCs w:val="0"/>
                <w:i w:val="0"/>
                <w:iCs w:val="0"/>
                <w:color w:val="0D0D0D"/>
                <w:spacing w:val="-1"/>
                <w:w w:val="100"/>
                <w:sz w:val="24"/>
                <w:szCs w:val="24"/>
                <w:vertAlign w:val="baseline"/>
              </w:rPr>
              <w:t>13.2建设“共享”中药房。</w:t>
            </w:r>
          </w:p>
        </w:tc>
      </w:tr>
      <w:tr w14:paraId="36701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ACD65D0">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center"/>
              <w:rPr>
                <w:rFonts w:ascii="仿宋" w:eastAsia="仿宋"/>
                <w:sz w:val="24"/>
              </w:rPr>
            </w:pPr>
            <w:r>
              <w:rPr>
                <w:rFonts w:hint="eastAsia" w:ascii="仿宋" w:hAnsi="仿宋" w:eastAsia="仿宋" w:cs="仿宋"/>
                <w:b w:val="0"/>
                <w:bCs w:val="0"/>
                <w:i w:val="0"/>
                <w:iCs w:val="0"/>
                <w:color w:val="0D0D0D"/>
                <w:spacing w:val="-7"/>
                <w:w w:val="100"/>
                <w:sz w:val="24"/>
                <w:szCs w:val="24"/>
                <w:vertAlign w:val="baseline"/>
              </w:rPr>
              <w:t>14.药品储存分拨</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27232F78">
            <w:pPr>
              <w:pStyle w:val="8"/>
              <w:keepNext w:val="0"/>
              <w:keepLines w:val="0"/>
              <w:widowControl/>
              <w:suppressLineNumbers w:val="0"/>
              <w:snapToGrid w:val="0"/>
              <w:spacing w:before="37" w:beforeAutospacing="0" w:after="0" w:afterAutospacing="0" w:line="240" w:lineRule="auto"/>
              <w:ind w:left="0" w:leftChars="0" w:right="0" w:rightChars="0" w:firstLine="232" w:firstLineChars="100"/>
              <w:jc w:val="left"/>
              <w:rPr>
                <w:rFonts w:ascii="仿宋" w:eastAsia="仿宋"/>
                <w:sz w:val="24"/>
              </w:rPr>
            </w:pPr>
            <w:r>
              <w:rPr>
                <w:rFonts w:hint="eastAsia" w:ascii="仿宋" w:hAnsi="仿宋" w:eastAsia="仿宋" w:cs="仿宋"/>
                <w:b w:val="0"/>
                <w:bCs w:val="0"/>
                <w:i w:val="0"/>
                <w:iCs w:val="0"/>
                <w:color w:val="0D0D0D"/>
                <w:spacing w:val="-4"/>
                <w:w w:val="100"/>
                <w:sz w:val="24"/>
                <w:szCs w:val="24"/>
                <w:vertAlign w:val="baseline"/>
              </w:rPr>
              <w:t>14.1中心（云）药房根据急(抢)救、慢性</w:t>
            </w:r>
            <w:r>
              <w:rPr>
                <w:rFonts w:hint="eastAsia" w:ascii="仿宋" w:hAnsi="仿宋" w:eastAsia="仿宋" w:cs="仿宋"/>
                <w:b w:val="0"/>
                <w:bCs w:val="0"/>
                <w:i w:val="0"/>
                <w:iCs w:val="0"/>
                <w:color w:val="0D0D0D"/>
                <w:spacing w:val="-5"/>
                <w:w w:val="100"/>
                <w:sz w:val="24"/>
                <w:szCs w:val="24"/>
                <w:vertAlign w:val="baseline"/>
              </w:rPr>
              <w:t>病、传染病、</w:t>
            </w:r>
            <w:r>
              <w:rPr>
                <w:rFonts w:hint="eastAsia" w:ascii="仿宋" w:hAnsi="仿宋" w:eastAsia="仿宋" w:cs="仿宋"/>
                <w:b w:val="0"/>
                <w:bCs w:val="0"/>
                <w:i w:val="0"/>
                <w:iCs w:val="0"/>
                <w:color w:val="0D0D0D"/>
                <w:spacing w:val="-5"/>
                <w:w w:val="100"/>
                <w:sz w:val="24"/>
                <w:szCs w:val="24"/>
                <w:vertAlign w:val="baseline"/>
                <w:lang w:eastAsia="zh-CN"/>
              </w:rPr>
              <w:t>地方病</w:t>
            </w:r>
            <w:r>
              <w:rPr>
                <w:rFonts w:hint="eastAsia" w:ascii="仿宋" w:hAnsi="仿宋" w:eastAsia="仿宋" w:cs="仿宋"/>
                <w:b w:val="0"/>
                <w:bCs w:val="0"/>
                <w:i w:val="0"/>
                <w:iCs w:val="0"/>
                <w:color w:val="0D0D0D"/>
                <w:spacing w:val="-5"/>
                <w:w w:val="100"/>
                <w:sz w:val="24"/>
                <w:szCs w:val="24"/>
                <w:vertAlign w:val="baseline"/>
              </w:rPr>
              <w:t>和季节性用药等需求，建立统筹确定各类药品重点储存机</w:t>
            </w:r>
            <w:r>
              <w:rPr>
                <w:rFonts w:hint="eastAsia" w:ascii="仿宋" w:hAnsi="仿宋" w:eastAsia="仿宋" w:cs="仿宋"/>
                <w:b w:val="0"/>
                <w:bCs w:val="0"/>
                <w:i w:val="0"/>
                <w:iCs w:val="0"/>
                <w:color w:val="0D0D0D"/>
                <w:spacing w:val="-1"/>
                <w:w w:val="100"/>
                <w:sz w:val="24"/>
                <w:szCs w:val="24"/>
                <w:vertAlign w:val="baseline"/>
              </w:rPr>
              <w:t>构协作机制，并按照成员单位实际需求调拨使用。</w:t>
            </w:r>
          </w:p>
          <w:p w14:paraId="52934CC3">
            <w:pPr>
              <w:pStyle w:val="8"/>
              <w:keepNext w:val="0"/>
              <w:keepLines w:val="0"/>
              <w:widowControl/>
              <w:suppressLineNumbers w:val="0"/>
              <w:snapToGrid w:val="0"/>
              <w:spacing w:before="22" w:beforeAutospacing="0" w:after="0" w:afterAutospacing="0" w:line="240" w:lineRule="auto"/>
              <w:ind w:left="0" w:leftChars="0" w:right="0" w:rightChars="0" w:firstLine="252" w:firstLineChars="100"/>
              <w:jc w:val="left"/>
              <w:rPr>
                <w:rFonts w:ascii="仿宋" w:eastAsia="仿宋"/>
                <w:sz w:val="24"/>
              </w:rPr>
            </w:pPr>
            <w:r>
              <w:rPr>
                <w:rFonts w:hint="eastAsia" w:ascii="仿宋" w:hAnsi="仿宋" w:eastAsia="仿宋" w:cs="仿宋"/>
                <w:b w:val="0"/>
                <w:bCs w:val="0"/>
                <w:i w:val="0"/>
                <w:iCs w:val="0"/>
                <w:color w:val="0D0D0D"/>
                <w:spacing w:val="6"/>
                <w:w w:val="100"/>
                <w:sz w:val="24"/>
                <w:szCs w:val="24"/>
                <w:vertAlign w:val="baseline"/>
              </w:rPr>
              <w:t>14.2制定医共体内易短缺和急（抢）救药品储</w:t>
            </w:r>
            <w:r>
              <w:rPr>
                <w:rFonts w:hint="eastAsia" w:ascii="仿宋" w:hAnsi="仿宋" w:eastAsia="仿宋" w:cs="仿宋"/>
                <w:b w:val="0"/>
                <w:bCs w:val="0"/>
                <w:i w:val="0"/>
                <w:iCs w:val="0"/>
                <w:color w:val="0D0D0D"/>
                <w:spacing w:val="5"/>
                <w:w w:val="100"/>
                <w:sz w:val="24"/>
                <w:szCs w:val="24"/>
                <w:vertAlign w:val="baseline"/>
              </w:rPr>
              <w:t>备目录。</w:t>
            </w:r>
          </w:p>
        </w:tc>
      </w:tr>
      <w:tr w14:paraId="7C182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B3235A5">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center"/>
              <w:rPr>
                <w:rFonts w:ascii="仿宋" w:eastAsia="仿宋"/>
                <w:sz w:val="24"/>
              </w:rPr>
            </w:pPr>
            <w:r>
              <w:rPr>
                <w:rFonts w:hint="eastAsia" w:ascii="仿宋" w:hAnsi="仿宋" w:eastAsia="仿宋" w:cs="仿宋"/>
                <w:b w:val="0"/>
                <w:bCs w:val="0"/>
                <w:i w:val="0"/>
                <w:iCs w:val="0"/>
                <w:color w:val="0D0D0D"/>
                <w:spacing w:val="-7"/>
                <w:w w:val="100"/>
                <w:sz w:val="24"/>
                <w:szCs w:val="24"/>
                <w:vertAlign w:val="baseline"/>
              </w:rPr>
              <w:t>15.余缺药品调度</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14FAC1B">
            <w:pPr>
              <w:pStyle w:val="8"/>
              <w:keepNext w:val="0"/>
              <w:keepLines w:val="0"/>
              <w:widowControl/>
              <w:suppressLineNumbers w:val="0"/>
              <w:snapToGrid w:val="0"/>
              <w:spacing w:before="98" w:beforeAutospacing="0" w:after="0" w:afterAutospacing="0" w:line="240" w:lineRule="auto"/>
              <w:ind w:left="0" w:leftChars="0" w:right="0" w:rightChars="0" w:firstLine="244" w:firstLineChars="100"/>
              <w:jc w:val="left"/>
              <w:rPr>
                <w:rFonts w:ascii="仿宋" w:eastAsia="仿宋"/>
                <w:sz w:val="24"/>
              </w:rPr>
            </w:pPr>
            <w:r>
              <w:rPr>
                <w:rFonts w:hint="eastAsia" w:ascii="仿宋" w:hAnsi="仿宋" w:eastAsia="仿宋" w:cs="仿宋"/>
                <w:b w:val="0"/>
                <w:bCs w:val="0"/>
                <w:i w:val="0"/>
                <w:iCs w:val="0"/>
                <w:color w:val="0D0D0D"/>
                <w:spacing w:val="2"/>
                <w:w w:val="100"/>
                <w:sz w:val="24"/>
                <w:szCs w:val="24"/>
                <w:vertAlign w:val="baseline"/>
              </w:rPr>
              <w:t>15.1建立医共体内余缺药品调度协作机制，并有实际调度</w:t>
            </w:r>
            <w:r>
              <w:rPr>
                <w:rFonts w:hint="eastAsia" w:ascii="仿宋" w:hAnsi="仿宋" w:eastAsia="仿宋" w:cs="仿宋"/>
                <w:b w:val="0"/>
                <w:bCs w:val="0"/>
                <w:i w:val="0"/>
                <w:iCs w:val="0"/>
                <w:color w:val="0D0D0D"/>
                <w:spacing w:val="-2"/>
                <w:w w:val="100"/>
                <w:sz w:val="24"/>
                <w:szCs w:val="24"/>
                <w:vertAlign w:val="baseline"/>
              </w:rPr>
              <w:t>记录。</w:t>
            </w:r>
            <w:r>
              <w:rPr>
                <w:rFonts w:hint="eastAsia" w:ascii="仿宋" w:hAnsi="仿宋" w:eastAsia="仿宋" w:cs="仿宋"/>
                <w:b w:val="0"/>
                <w:bCs w:val="0"/>
                <w:i w:val="0"/>
                <w:iCs w:val="0"/>
                <w:color w:val="0D0D0D"/>
                <w:spacing w:val="-80"/>
                <w:w w:val="100"/>
                <w:sz w:val="24"/>
                <w:szCs w:val="24"/>
                <w:vertAlign w:val="baseline"/>
              </w:rPr>
              <w:t xml:space="preserve"> </w:t>
            </w:r>
          </w:p>
          <w:p w14:paraId="356A8746">
            <w:pPr>
              <w:pStyle w:val="8"/>
              <w:keepNext w:val="0"/>
              <w:keepLines w:val="0"/>
              <w:widowControl/>
              <w:suppressLineNumbers w:val="0"/>
              <w:snapToGrid w:val="0"/>
              <w:spacing w:before="17" w:beforeAutospacing="0" w:after="0" w:afterAutospacing="0" w:line="240" w:lineRule="auto"/>
              <w:ind w:left="0" w:leftChars="0" w:right="0" w:rightChars="0" w:firstLine="240" w:firstLineChars="100"/>
              <w:jc w:val="left"/>
              <w:rPr>
                <w:rFonts w:ascii="仿宋" w:eastAsia="仿宋"/>
                <w:sz w:val="24"/>
              </w:rPr>
            </w:pPr>
            <w:r>
              <w:rPr>
                <w:rFonts w:hint="eastAsia" w:ascii="仿宋" w:hAnsi="仿宋" w:eastAsia="仿宋" w:cs="仿宋"/>
                <w:b w:val="0"/>
                <w:bCs w:val="0"/>
                <w:i w:val="0"/>
                <w:iCs w:val="0"/>
                <w:color w:val="0D0D0D"/>
                <w:spacing w:val="0"/>
                <w:w w:val="100"/>
                <w:sz w:val="24"/>
                <w:szCs w:val="24"/>
                <w:vertAlign w:val="baseline"/>
              </w:rPr>
              <w:t>15.2建立基层开具处方，中心（云）药房药品调配机制，</w:t>
            </w:r>
            <w:r>
              <w:rPr>
                <w:rFonts w:hint="eastAsia" w:ascii="仿宋" w:hAnsi="仿宋" w:eastAsia="仿宋" w:cs="仿宋"/>
                <w:b w:val="0"/>
                <w:bCs w:val="0"/>
                <w:i w:val="0"/>
                <w:iCs w:val="0"/>
                <w:color w:val="0D0D0D"/>
                <w:spacing w:val="-2"/>
                <w:w w:val="100"/>
                <w:sz w:val="24"/>
                <w:szCs w:val="24"/>
                <w:vertAlign w:val="baseline"/>
              </w:rPr>
              <w:t>并有调配记录。</w:t>
            </w:r>
          </w:p>
          <w:p w14:paraId="485AFD21">
            <w:pPr>
              <w:pStyle w:val="8"/>
              <w:keepNext w:val="0"/>
              <w:keepLines w:val="0"/>
              <w:widowControl/>
              <w:suppressLineNumbers w:val="0"/>
              <w:snapToGrid w:val="0"/>
              <w:spacing w:before="20" w:beforeAutospacing="0" w:after="0" w:afterAutospacing="0" w:line="240" w:lineRule="auto"/>
              <w:ind w:left="0" w:leftChars="0" w:right="0" w:rightChars="0" w:firstLine="244" w:firstLineChars="100"/>
              <w:jc w:val="left"/>
              <w:rPr>
                <w:rFonts w:ascii="仿宋" w:eastAsia="仿宋"/>
                <w:sz w:val="24"/>
              </w:rPr>
            </w:pPr>
            <w:r>
              <w:rPr>
                <w:rFonts w:hint="eastAsia" w:ascii="仿宋" w:hAnsi="仿宋" w:eastAsia="仿宋" w:cs="仿宋"/>
                <w:b w:val="0"/>
                <w:bCs w:val="0"/>
                <w:i w:val="0"/>
                <w:iCs w:val="0"/>
                <w:color w:val="0D0D0D"/>
                <w:spacing w:val="2"/>
                <w:w w:val="100"/>
                <w:sz w:val="24"/>
                <w:szCs w:val="24"/>
                <w:vertAlign w:val="baseline"/>
              </w:rPr>
              <w:t>15.3建立供货企业在医共体内的协调调拨机制，并有实际</w:t>
            </w:r>
            <w:r>
              <w:rPr>
                <w:rFonts w:hint="eastAsia" w:ascii="仿宋" w:hAnsi="仿宋" w:eastAsia="仿宋" w:cs="仿宋"/>
                <w:b w:val="0"/>
                <w:bCs w:val="0"/>
                <w:i w:val="0"/>
                <w:iCs w:val="0"/>
                <w:color w:val="0D0D0D"/>
                <w:spacing w:val="-1"/>
                <w:w w:val="100"/>
                <w:sz w:val="24"/>
                <w:szCs w:val="24"/>
                <w:vertAlign w:val="baseline"/>
              </w:rPr>
              <w:t>调拨记录。</w:t>
            </w:r>
            <w:r>
              <w:rPr>
                <w:rFonts w:hint="eastAsia" w:ascii="仿宋" w:hAnsi="仿宋" w:eastAsia="仿宋" w:cs="仿宋"/>
                <w:b w:val="0"/>
                <w:bCs w:val="0"/>
                <w:i w:val="0"/>
                <w:iCs w:val="0"/>
                <w:color w:val="0D0D0D"/>
                <w:spacing w:val="-80"/>
                <w:w w:val="100"/>
                <w:sz w:val="24"/>
                <w:szCs w:val="24"/>
                <w:vertAlign w:val="baseline"/>
              </w:rPr>
              <w:t xml:space="preserve"> </w:t>
            </w:r>
          </w:p>
        </w:tc>
      </w:tr>
      <w:tr w14:paraId="52889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BB49AC3">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center"/>
              <w:rPr>
                <w:rFonts w:ascii="仿宋" w:eastAsia="仿宋"/>
                <w:sz w:val="24"/>
              </w:rPr>
            </w:pPr>
            <w:r>
              <w:rPr>
                <w:rFonts w:hint="eastAsia" w:ascii="仿宋" w:hAnsi="仿宋" w:eastAsia="仿宋" w:cs="仿宋"/>
                <w:b w:val="0"/>
                <w:bCs w:val="0"/>
                <w:i w:val="0"/>
                <w:iCs w:val="0"/>
                <w:color w:val="0D0D0D"/>
                <w:spacing w:val="-7"/>
                <w:w w:val="100"/>
                <w:sz w:val="24"/>
                <w:szCs w:val="24"/>
                <w:vertAlign w:val="baseline"/>
              </w:rPr>
              <w:t>16.近效期药品处置</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BA7A742">
            <w:pPr>
              <w:pStyle w:val="8"/>
              <w:keepNext w:val="0"/>
              <w:keepLines w:val="0"/>
              <w:widowControl/>
              <w:suppressLineNumbers w:val="0"/>
              <w:snapToGrid w:val="0"/>
              <w:spacing w:before="41" w:beforeAutospacing="0" w:after="0" w:afterAutospacing="0" w:line="240" w:lineRule="auto"/>
              <w:ind w:left="0" w:leftChars="0" w:right="0" w:rightChars="0" w:firstLine="242" w:firstLineChars="100"/>
              <w:jc w:val="left"/>
              <w:rPr>
                <w:rFonts w:ascii="仿宋" w:eastAsia="仿宋"/>
                <w:sz w:val="24"/>
              </w:rPr>
            </w:pPr>
            <w:r>
              <w:rPr>
                <w:rFonts w:hint="eastAsia" w:ascii="仿宋" w:hAnsi="仿宋" w:eastAsia="仿宋" w:cs="仿宋"/>
                <w:b w:val="0"/>
                <w:bCs w:val="0"/>
                <w:i w:val="0"/>
                <w:iCs w:val="0"/>
                <w:color w:val="0D0D0D"/>
                <w:spacing w:val="1"/>
                <w:w w:val="100"/>
                <w:sz w:val="24"/>
                <w:szCs w:val="24"/>
                <w:vertAlign w:val="baseline"/>
              </w:rPr>
              <w:t>16.1中心（云）药房建立近效期药品在成员单位间调拨使</w:t>
            </w:r>
            <w:r>
              <w:rPr>
                <w:rFonts w:hint="eastAsia" w:ascii="仿宋" w:hAnsi="仿宋" w:eastAsia="仿宋" w:cs="仿宋"/>
                <w:b w:val="0"/>
                <w:bCs w:val="0"/>
                <w:i w:val="0"/>
                <w:iCs w:val="0"/>
                <w:color w:val="0D0D0D"/>
                <w:spacing w:val="-2"/>
                <w:w w:val="100"/>
                <w:sz w:val="24"/>
                <w:szCs w:val="24"/>
                <w:vertAlign w:val="baseline"/>
              </w:rPr>
              <w:t>用机制。（智能调配提示功能）</w:t>
            </w:r>
          </w:p>
          <w:p w14:paraId="011ACB59">
            <w:pPr>
              <w:pStyle w:val="8"/>
              <w:keepNext w:val="0"/>
              <w:keepLines w:val="0"/>
              <w:widowControl/>
              <w:suppressLineNumbers w:val="0"/>
              <w:snapToGrid w:val="0"/>
              <w:spacing w:before="19" w:beforeAutospacing="0" w:after="0" w:afterAutospacing="0" w:line="240" w:lineRule="auto"/>
              <w:ind w:left="0" w:leftChars="0" w:right="0" w:rightChars="0" w:firstLine="242" w:firstLineChars="100"/>
              <w:jc w:val="left"/>
              <w:rPr>
                <w:rFonts w:ascii="仿宋" w:eastAsia="仿宋"/>
                <w:sz w:val="24"/>
              </w:rPr>
            </w:pPr>
            <w:r>
              <w:rPr>
                <w:rFonts w:hint="eastAsia" w:ascii="仿宋" w:hAnsi="仿宋" w:eastAsia="仿宋" w:cs="仿宋"/>
                <w:b w:val="0"/>
                <w:bCs w:val="0"/>
                <w:i w:val="0"/>
                <w:iCs w:val="0"/>
                <w:color w:val="0D0D0D"/>
                <w:spacing w:val="1"/>
                <w:w w:val="100"/>
                <w:sz w:val="24"/>
                <w:szCs w:val="24"/>
                <w:vertAlign w:val="baseline"/>
              </w:rPr>
              <w:t>16.2中心（云）药房能监管成员单位定期存货盘点情况，能开展近</w:t>
            </w:r>
            <w:r>
              <w:rPr>
                <w:rFonts w:hint="eastAsia" w:ascii="仿宋" w:hAnsi="仿宋" w:eastAsia="仿宋" w:cs="仿宋"/>
                <w:b w:val="0"/>
                <w:bCs w:val="0"/>
                <w:i w:val="0"/>
                <w:iCs w:val="0"/>
                <w:color w:val="0D0D0D"/>
                <w:spacing w:val="-1"/>
                <w:w w:val="100"/>
                <w:sz w:val="24"/>
                <w:szCs w:val="24"/>
                <w:vertAlign w:val="baseline"/>
              </w:rPr>
              <w:t>效期药品在成员单位间调拨使用并有记录。</w:t>
            </w:r>
          </w:p>
        </w:tc>
      </w:tr>
      <w:tr w14:paraId="09544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7DC8AD3">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center"/>
              <w:rPr>
                <w:rFonts w:ascii="仿宋" w:eastAsia="仿宋"/>
                <w:sz w:val="24"/>
              </w:rPr>
            </w:pPr>
            <w:r>
              <w:rPr>
                <w:rFonts w:hint="eastAsia" w:ascii="仿宋" w:hAnsi="仿宋" w:eastAsia="仿宋" w:cs="仿宋"/>
                <w:b w:val="0"/>
                <w:bCs w:val="0"/>
                <w:i w:val="0"/>
                <w:iCs w:val="0"/>
                <w:color w:val="0D0D0D"/>
                <w:spacing w:val="-7"/>
                <w:w w:val="100"/>
                <w:sz w:val="24"/>
                <w:szCs w:val="24"/>
                <w:vertAlign w:val="baseline"/>
              </w:rPr>
              <w:t>17.药品监测和统计分析</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4B77A22">
            <w:pPr>
              <w:pStyle w:val="8"/>
              <w:keepNext w:val="0"/>
              <w:keepLines w:val="0"/>
              <w:widowControl/>
              <w:suppressLineNumbers w:val="0"/>
              <w:snapToGrid w:val="0"/>
              <w:spacing w:before="41" w:beforeAutospacing="0" w:after="0" w:afterAutospacing="0" w:line="240" w:lineRule="auto"/>
              <w:ind w:left="0" w:leftChars="0" w:right="0" w:rightChars="0" w:firstLine="242" w:firstLineChars="100"/>
              <w:jc w:val="left"/>
              <w:rPr>
                <w:rFonts w:ascii="仿宋" w:eastAsia="仿宋"/>
                <w:sz w:val="24"/>
              </w:rPr>
            </w:pPr>
            <w:r>
              <w:rPr>
                <w:rFonts w:hint="eastAsia" w:ascii="仿宋" w:hAnsi="仿宋" w:eastAsia="仿宋" w:cs="仿宋"/>
                <w:b w:val="0"/>
                <w:bCs w:val="0"/>
                <w:i w:val="0"/>
                <w:iCs w:val="0"/>
                <w:color w:val="0D0D0D"/>
                <w:spacing w:val="1"/>
                <w:w w:val="100"/>
                <w:sz w:val="24"/>
                <w:szCs w:val="24"/>
                <w:vertAlign w:val="baseline"/>
              </w:rPr>
              <w:t>17.1中心（云）药房统一开展药品配备使用监测数据分析，形成年度分析报告。</w:t>
            </w:r>
          </w:p>
          <w:p w14:paraId="041895D3">
            <w:pPr>
              <w:pStyle w:val="8"/>
              <w:keepNext w:val="0"/>
              <w:keepLines w:val="0"/>
              <w:widowControl/>
              <w:suppressLineNumbers w:val="0"/>
              <w:snapToGrid w:val="0"/>
              <w:spacing w:before="41" w:beforeAutospacing="0" w:after="0" w:afterAutospacing="0" w:line="240" w:lineRule="auto"/>
              <w:ind w:left="0" w:leftChars="0" w:right="0" w:rightChars="0" w:firstLine="242" w:firstLineChars="100"/>
              <w:jc w:val="left"/>
              <w:rPr>
                <w:rFonts w:ascii="仿宋" w:eastAsia="仿宋"/>
                <w:sz w:val="24"/>
              </w:rPr>
            </w:pPr>
            <w:r>
              <w:rPr>
                <w:rFonts w:hint="eastAsia" w:ascii="仿宋" w:hAnsi="仿宋" w:eastAsia="仿宋" w:cs="仿宋"/>
                <w:b w:val="0"/>
                <w:bCs w:val="0"/>
                <w:i w:val="0"/>
                <w:iCs w:val="0"/>
                <w:color w:val="0D0D0D"/>
                <w:spacing w:val="1"/>
                <w:w w:val="100"/>
                <w:sz w:val="24"/>
                <w:szCs w:val="24"/>
                <w:vertAlign w:val="baseline"/>
              </w:rPr>
              <w:t>17.2中心（云）药房统一开展成员单位药品短缺监测预警。</w:t>
            </w:r>
          </w:p>
          <w:p w14:paraId="494F87BB">
            <w:pPr>
              <w:pStyle w:val="8"/>
              <w:keepNext w:val="0"/>
              <w:keepLines w:val="0"/>
              <w:widowControl/>
              <w:suppressLineNumbers w:val="0"/>
              <w:snapToGrid w:val="0"/>
              <w:spacing w:before="41" w:beforeAutospacing="0" w:after="0" w:afterAutospacing="0" w:line="240" w:lineRule="auto"/>
              <w:ind w:left="0" w:leftChars="0" w:right="0" w:rightChars="0" w:firstLine="242" w:firstLineChars="100"/>
              <w:jc w:val="left"/>
              <w:rPr>
                <w:rFonts w:ascii="仿宋" w:eastAsia="仿宋"/>
                <w:sz w:val="24"/>
              </w:rPr>
            </w:pPr>
            <w:r>
              <w:rPr>
                <w:rFonts w:hint="eastAsia" w:ascii="仿宋" w:hAnsi="仿宋" w:eastAsia="仿宋" w:cs="仿宋"/>
                <w:b w:val="0"/>
                <w:bCs w:val="0"/>
                <w:i w:val="0"/>
                <w:iCs w:val="0"/>
                <w:color w:val="0D0D0D"/>
                <w:spacing w:val="1"/>
                <w:w w:val="100"/>
                <w:sz w:val="24"/>
                <w:szCs w:val="24"/>
                <w:vertAlign w:val="baseline"/>
              </w:rPr>
              <w:t>17.3中心（云）药房统一开展药品不</w:t>
            </w:r>
            <w:r>
              <w:rPr>
                <w:rFonts w:hint="eastAsia" w:ascii="仿宋" w:hAnsi="仿宋" w:eastAsia="仿宋" w:cs="仿宋"/>
                <w:b w:val="0"/>
                <w:bCs w:val="0"/>
                <w:i w:val="0"/>
                <w:iCs w:val="0"/>
                <w:color w:val="0D0D0D"/>
                <w:spacing w:val="0"/>
                <w:w w:val="100"/>
                <w:sz w:val="24"/>
                <w:szCs w:val="24"/>
                <w:vertAlign w:val="baseline"/>
              </w:rPr>
              <w:t>良反应上报监测分析。</w:t>
            </w:r>
          </w:p>
        </w:tc>
      </w:tr>
      <w:tr w14:paraId="1C67F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309F574">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center"/>
              <w:rPr>
                <w:rFonts w:hint="eastAsia" w:ascii="仿宋" w:hAnsi="仿宋" w:eastAsia="仿宋" w:cs="仿宋"/>
                <w:b w:val="0"/>
                <w:bCs w:val="0"/>
                <w:i w:val="0"/>
                <w:iCs w:val="0"/>
                <w:color w:val="0D0D0D"/>
                <w:spacing w:val="-7"/>
                <w:w w:val="100"/>
                <w:sz w:val="24"/>
                <w:szCs w:val="24"/>
                <w:vertAlign w:val="baseline"/>
              </w:rPr>
            </w:pPr>
            <w:r>
              <w:rPr>
                <w:rFonts w:hint="eastAsia" w:ascii="仿宋" w:hAnsi="仿宋" w:eastAsia="仿宋" w:cs="仿宋"/>
                <w:b w:val="0"/>
                <w:bCs w:val="0"/>
                <w:i w:val="0"/>
                <w:iCs w:val="0"/>
                <w:color w:val="0D0D0D"/>
                <w:spacing w:val="-7"/>
                <w:w w:val="100"/>
                <w:sz w:val="24"/>
                <w:szCs w:val="24"/>
                <w:vertAlign w:val="baseline"/>
              </w:rPr>
              <w:t>18.中心（云）药房建设创新</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F333D72">
            <w:pPr>
              <w:pStyle w:val="8"/>
              <w:keepNext w:val="0"/>
              <w:keepLines w:val="0"/>
              <w:widowControl/>
              <w:suppressLineNumbers w:val="0"/>
              <w:snapToGrid w:val="0"/>
              <w:spacing w:before="43" w:beforeAutospacing="0" w:after="0" w:afterAutospacing="0" w:line="240" w:lineRule="auto"/>
              <w:ind w:left="0" w:leftChars="0" w:right="0" w:rightChars="0" w:firstLine="244" w:firstLineChars="100"/>
              <w:jc w:val="left"/>
              <w:rPr>
                <w:rFonts w:ascii="仿宋" w:eastAsia="仿宋"/>
                <w:sz w:val="24"/>
              </w:rPr>
            </w:pPr>
            <w:r>
              <w:rPr>
                <w:rFonts w:hint="eastAsia" w:ascii="仿宋" w:hAnsi="仿宋" w:eastAsia="仿宋" w:cs="仿宋"/>
                <w:b w:val="0"/>
                <w:bCs w:val="0"/>
                <w:i w:val="0"/>
                <w:iCs w:val="0"/>
                <w:color w:val="0D0D0D"/>
                <w:spacing w:val="2"/>
                <w:w w:val="100"/>
                <w:sz w:val="24"/>
                <w:szCs w:val="24"/>
                <w:vertAlign w:val="baseline"/>
              </w:rPr>
              <w:t>18</w:t>
            </w:r>
            <w:r>
              <w:rPr>
                <w:rFonts w:hint="eastAsia" w:ascii="仿宋" w:hAnsi="仿宋" w:eastAsia="仿宋" w:cs="仿宋"/>
                <w:b w:val="0"/>
                <w:bCs w:val="0"/>
                <w:i w:val="0"/>
                <w:iCs w:val="0"/>
                <w:color w:val="0D0D0D"/>
                <w:spacing w:val="2"/>
                <w:w w:val="100"/>
                <w:sz w:val="24"/>
                <w:szCs w:val="24"/>
                <w:vertAlign w:val="baseline"/>
                <w:lang w:val="en-US" w:eastAsia="zh-CN"/>
              </w:rPr>
              <w:t>.</w:t>
            </w:r>
            <w:r>
              <w:rPr>
                <w:rFonts w:hint="eastAsia" w:ascii="仿宋" w:hAnsi="仿宋" w:eastAsia="仿宋" w:cs="仿宋"/>
                <w:b w:val="0"/>
                <w:bCs w:val="0"/>
                <w:i w:val="0"/>
                <w:iCs w:val="0"/>
                <w:color w:val="0D0D0D"/>
                <w:spacing w:val="2"/>
                <w:w w:val="100"/>
                <w:sz w:val="24"/>
                <w:szCs w:val="24"/>
                <w:vertAlign w:val="baseline"/>
              </w:rPr>
              <w:t>1运用数字化、网络化、智能化等先进技术和无人机、</w:t>
            </w:r>
            <w:r>
              <w:rPr>
                <w:rFonts w:hint="eastAsia" w:ascii="仿宋" w:hAnsi="仿宋" w:eastAsia="仿宋" w:cs="仿宋"/>
                <w:b w:val="0"/>
                <w:bCs w:val="0"/>
                <w:i w:val="0"/>
                <w:iCs w:val="0"/>
                <w:color w:val="0D0D0D"/>
                <w:spacing w:val="-5"/>
                <w:w w:val="100"/>
                <w:sz w:val="24"/>
                <w:szCs w:val="24"/>
                <w:vertAlign w:val="baseline"/>
              </w:rPr>
              <w:t>第三方物流等方式，实现药品采购、配送、结算、库存、处</w:t>
            </w:r>
            <w:r>
              <w:rPr>
                <w:rFonts w:hint="eastAsia" w:ascii="仿宋" w:hAnsi="仿宋" w:eastAsia="仿宋" w:cs="仿宋"/>
                <w:b w:val="0"/>
                <w:bCs w:val="0"/>
                <w:i w:val="0"/>
                <w:iCs w:val="0"/>
                <w:color w:val="0D0D0D"/>
                <w:spacing w:val="-1"/>
                <w:w w:val="100"/>
                <w:sz w:val="24"/>
                <w:szCs w:val="24"/>
                <w:vertAlign w:val="baseline"/>
              </w:rPr>
              <w:t>方、使用、居民用药监测、统计分析全流程管理。</w:t>
            </w:r>
          </w:p>
          <w:p w14:paraId="05EF4F25">
            <w:pPr>
              <w:pStyle w:val="8"/>
              <w:keepNext w:val="0"/>
              <w:keepLines w:val="0"/>
              <w:widowControl/>
              <w:suppressLineNumbers w:val="0"/>
              <w:snapToGrid w:val="0"/>
              <w:spacing w:before="40" w:beforeAutospacing="0" w:after="0" w:afterAutospacing="0" w:line="240" w:lineRule="auto"/>
              <w:ind w:left="0" w:leftChars="0" w:right="0" w:rightChars="0" w:firstLine="244" w:firstLineChars="100"/>
              <w:jc w:val="left"/>
              <w:rPr>
                <w:rFonts w:ascii="仿宋" w:eastAsia="仿宋"/>
                <w:sz w:val="24"/>
              </w:rPr>
            </w:pPr>
            <w:r>
              <w:rPr>
                <w:rFonts w:hint="eastAsia" w:ascii="仿宋" w:hAnsi="仿宋" w:eastAsia="仿宋" w:cs="仿宋"/>
                <w:b w:val="0"/>
                <w:bCs w:val="0"/>
                <w:i w:val="0"/>
                <w:iCs w:val="0"/>
                <w:color w:val="0D0D0D"/>
                <w:spacing w:val="2"/>
                <w:w w:val="100"/>
                <w:sz w:val="24"/>
                <w:szCs w:val="24"/>
                <w:vertAlign w:val="baseline"/>
              </w:rPr>
              <w:t>18.2.运用药品监测数据，建立供需预测模型，精准对接药</w:t>
            </w:r>
            <w:r>
              <w:rPr>
                <w:rFonts w:hint="eastAsia" w:ascii="仿宋" w:hAnsi="仿宋" w:eastAsia="仿宋" w:cs="仿宋"/>
                <w:b w:val="0"/>
                <w:bCs w:val="0"/>
                <w:i w:val="0"/>
                <w:iCs w:val="0"/>
                <w:color w:val="0D0D0D"/>
                <w:spacing w:val="-6"/>
                <w:w w:val="100"/>
                <w:sz w:val="24"/>
                <w:szCs w:val="24"/>
                <w:vertAlign w:val="baseline"/>
              </w:rPr>
              <w:t>品供需。</w:t>
            </w:r>
          </w:p>
          <w:p w14:paraId="03CCF991">
            <w:pPr>
              <w:pStyle w:val="8"/>
              <w:keepNext w:val="0"/>
              <w:keepLines w:val="0"/>
              <w:widowControl/>
              <w:suppressLineNumbers w:val="0"/>
              <w:snapToGrid w:val="0"/>
              <w:spacing w:before="39" w:beforeAutospacing="0" w:after="0" w:afterAutospacing="0" w:line="240" w:lineRule="auto"/>
              <w:ind w:left="0" w:leftChars="0" w:right="0" w:rightChars="0" w:firstLine="242" w:firstLineChars="100"/>
              <w:jc w:val="left"/>
              <w:rPr>
                <w:rFonts w:ascii="仿宋" w:eastAsia="仿宋"/>
                <w:sz w:val="24"/>
              </w:rPr>
            </w:pPr>
            <w:r>
              <w:rPr>
                <w:rFonts w:hint="eastAsia" w:ascii="仿宋" w:hAnsi="仿宋" w:eastAsia="仿宋" w:cs="仿宋"/>
                <w:b w:val="0"/>
                <w:bCs w:val="0"/>
                <w:i w:val="0"/>
                <w:iCs w:val="0"/>
                <w:color w:val="0D0D0D"/>
                <w:spacing w:val="1"/>
                <w:w w:val="100"/>
                <w:sz w:val="24"/>
                <w:szCs w:val="24"/>
                <w:vertAlign w:val="baseline"/>
              </w:rPr>
              <w:t>18.3一体化开展县域中心（云）药房建设，确保与集中（云）审方中</w:t>
            </w:r>
            <w:r>
              <w:rPr>
                <w:rFonts w:hint="eastAsia" w:ascii="仿宋" w:hAnsi="仿宋" w:eastAsia="仿宋" w:cs="仿宋"/>
                <w:b w:val="0"/>
                <w:bCs w:val="0"/>
                <w:i w:val="0"/>
                <w:iCs w:val="0"/>
                <w:color w:val="0D0D0D"/>
                <w:spacing w:val="-1"/>
                <w:w w:val="100"/>
                <w:sz w:val="24"/>
                <w:szCs w:val="24"/>
                <w:vertAlign w:val="baseline"/>
              </w:rPr>
              <w:t>心互通互联，实现基层供药与用药协同联动。</w:t>
            </w:r>
          </w:p>
          <w:p w14:paraId="131E356E">
            <w:pPr>
              <w:pStyle w:val="8"/>
              <w:keepNext w:val="0"/>
              <w:keepLines w:val="0"/>
              <w:widowControl/>
              <w:suppressLineNumbers w:val="0"/>
              <w:snapToGrid w:val="0"/>
              <w:spacing w:before="42" w:beforeAutospacing="0" w:after="0" w:afterAutospacing="0" w:line="240" w:lineRule="auto"/>
              <w:ind w:left="0" w:leftChars="0" w:right="0" w:rightChars="0" w:firstLine="244" w:firstLineChars="100"/>
              <w:jc w:val="left"/>
              <w:rPr>
                <w:rFonts w:ascii="仿宋" w:eastAsia="仿宋"/>
                <w:sz w:val="24"/>
              </w:rPr>
            </w:pPr>
            <w:r>
              <w:rPr>
                <w:rFonts w:hint="eastAsia" w:ascii="仿宋" w:hAnsi="仿宋" w:eastAsia="仿宋" w:cs="仿宋"/>
                <w:b w:val="0"/>
                <w:bCs w:val="0"/>
                <w:i w:val="0"/>
                <w:iCs w:val="0"/>
                <w:color w:val="0D0D0D"/>
                <w:spacing w:val="2"/>
                <w:w w:val="100"/>
                <w:sz w:val="24"/>
                <w:szCs w:val="24"/>
                <w:vertAlign w:val="baseline"/>
              </w:rPr>
              <w:t>18.4基层偏远地区采用智慧药柜等，提升基层用药保障水</w:t>
            </w:r>
            <w:r>
              <w:rPr>
                <w:rFonts w:hint="eastAsia" w:ascii="仿宋" w:hAnsi="仿宋" w:eastAsia="仿宋" w:cs="仿宋"/>
                <w:b w:val="0"/>
                <w:bCs w:val="0"/>
                <w:i w:val="0"/>
                <w:iCs w:val="0"/>
                <w:color w:val="0D0D0D"/>
                <w:spacing w:val="-4"/>
                <w:w w:val="100"/>
                <w:sz w:val="24"/>
                <w:szCs w:val="24"/>
                <w:vertAlign w:val="baseline"/>
              </w:rPr>
              <w:t>平。</w:t>
            </w:r>
            <w:r>
              <w:rPr>
                <w:rFonts w:hint="eastAsia" w:ascii="仿宋" w:hAnsi="仿宋" w:eastAsia="仿宋" w:cs="仿宋"/>
                <w:b w:val="0"/>
                <w:bCs w:val="0"/>
                <w:i w:val="0"/>
                <w:iCs w:val="0"/>
                <w:color w:val="0D0D0D"/>
                <w:spacing w:val="-80"/>
                <w:w w:val="100"/>
                <w:sz w:val="24"/>
                <w:szCs w:val="24"/>
                <w:vertAlign w:val="baseline"/>
              </w:rPr>
              <w:t xml:space="preserve"> </w:t>
            </w:r>
          </w:p>
          <w:p w14:paraId="40195507">
            <w:pPr>
              <w:pStyle w:val="8"/>
              <w:keepNext w:val="0"/>
              <w:keepLines w:val="0"/>
              <w:widowControl/>
              <w:suppressLineNumbers w:val="0"/>
              <w:snapToGrid w:val="0"/>
              <w:spacing w:before="41" w:beforeAutospacing="0" w:after="0" w:afterAutospacing="0" w:line="240" w:lineRule="auto"/>
              <w:ind w:left="0" w:leftChars="0" w:right="0" w:rightChars="0" w:firstLine="236" w:firstLineChars="100"/>
              <w:jc w:val="left"/>
              <w:rPr>
                <w:rFonts w:hint="eastAsia" w:ascii="仿宋" w:hAnsi="仿宋" w:eastAsia="仿宋" w:cs="仿宋"/>
                <w:b w:val="0"/>
                <w:bCs w:val="0"/>
                <w:i w:val="0"/>
                <w:iCs w:val="0"/>
                <w:color w:val="0D0D0D"/>
                <w:spacing w:val="1"/>
                <w:w w:val="100"/>
                <w:sz w:val="24"/>
                <w:szCs w:val="24"/>
                <w:vertAlign w:val="baseline"/>
              </w:rPr>
            </w:pPr>
            <w:r>
              <w:rPr>
                <w:rFonts w:hint="eastAsia" w:ascii="仿宋" w:hAnsi="仿宋" w:eastAsia="仿宋" w:cs="仿宋"/>
                <w:b w:val="0"/>
                <w:bCs w:val="0"/>
                <w:i w:val="0"/>
                <w:iCs w:val="0"/>
                <w:color w:val="0D0D0D"/>
                <w:spacing w:val="-2"/>
                <w:w w:val="100"/>
                <w:sz w:val="24"/>
                <w:szCs w:val="24"/>
                <w:vertAlign w:val="baseline"/>
              </w:rPr>
              <w:t>18.5开展医共体内处方自由流动服务。</w:t>
            </w:r>
          </w:p>
        </w:tc>
      </w:tr>
      <w:tr w14:paraId="3DB80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4CFB28B">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center"/>
              <w:rPr>
                <w:rFonts w:hint="eastAsia" w:ascii="仿宋" w:hAnsi="仿宋" w:eastAsia="仿宋" w:cs="仿宋"/>
                <w:b w:val="0"/>
                <w:bCs w:val="0"/>
                <w:i w:val="0"/>
                <w:iCs w:val="0"/>
                <w:color w:val="0D0D0D"/>
                <w:spacing w:val="-7"/>
                <w:w w:val="100"/>
                <w:sz w:val="24"/>
                <w:szCs w:val="24"/>
                <w:vertAlign w:val="baseline"/>
              </w:rPr>
            </w:pPr>
            <w:r>
              <w:rPr>
                <w:rFonts w:hint="eastAsia" w:ascii="仿宋" w:hAnsi="仿宋" w:eastAsia="仿宋" w:cs="仿宋"/>
                <w:b w:val="0"/>
                <w:bCs w:val="0"/>
                <w:i w:val="0"/>
                <w:iCs w:val="0"/>
                <w:color w:val="0D0D0D"/>
                <w:spacing w:val="-7"/>
                <w:w w:val="100"/>
                <w:sz w:val="24"/>
                <w:szCs w:val="24"/>
                <w:vertAlign w:val="baseline"/>
              </w:rPr>
              <w:t>19.药品配备供应水平提升</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06D56FB">
            <w:pPr>
              <w:pStyle w:val="8"/>
              <w:keepNext w:val="0"/>
              <w:keepLines w:val="0"/>
              <w:widowControl/>
              <w:suppressLineNumbers w:val="0"/>
              <w:snapToGrid w:val="0"/>
              <w:spacing w:before="39" w:beforeAutospacing="0" w:after="0" w:afterAutospacing="0" w:line="240" w:lineRule="auto"/>
              <w:ind w:left="0" w:leftChars="0" w:right="0" w:rightChars="0" w:firstLine="242" w:firstLineChars="100"/>
              <w:jc w:val="left"/>
              <w:rPr>
                <w:rFonts w:ascii="仿宋" w:eastAsia="仿宋"/>
                <w:sz w:val="24"/>
              </w:rPr>
            </w:pPr>
            <w:r>
              <w:rPr>
                <w:rFonts w:hint="eastAsia" w:ascii="仿宋" w:hAnsi="仿宋" w:eastAsia="仿宋" w:cs="仿宋"/>
                <w:b w:val="0"/>
                <w:bCs w:val="0"/>
                <w:i w:val="0"/>
                <w:iCs w:val="0"/>
                <w:color w:val="0D0D0D"/>
                <w:spacing w:val="1"/>
                <w:w w:val="100"/>
                <w:sz w:val="24"/>
                <w:szCs w:val="24"/>
                <w:vertAlign w:val="baseline"/>
              </w:rPr>
              <w:t>19.1</w:t>
            </w:r>
            <w:r>
              <w:rPr>
                <w:rFonts w:hint="eastAsia" w:ascii="仿宋" w:hAnsi="仿宋" w:eastAsia="仿宋" w:cs="仿宋"/>
                <w:b w:val="0"/>
                <w:bCs w:val="0"/>
                <w:i w:val="0"/>
                <w:iCs w:val="0"/>
                <w:color w:val="0D0D0D"/>
                <w:spacing w:val="-1"/>
                <w:w w:val="100"/>
                <w:sz w:val="24"/>
                <w:szCs w:val="24"/>
                <w:vertAlign w:val="baseline"/>
              </w:rPr>
              <w:t>药品满足各级别、不同性质医疗卫生机构用药需求，</w:t>
            </w:r>
            <w:r>
              <w:rPr>
                <w:rFonts w:hint="eastAsia" w:ascii="仿宋" w:hAnsi="仿宋" w:eastAsia="仿宋" w:cs="仿宋"/>
                <w:b w:val="0"/>
                <w:bCs w:val="0"/>
                <w:i w:val="0"/>
                <w:iCs w:val="0"/>
                <w:color w:val="0D0D0D"/>
                <w:spacing w:val="0"/>
                <w:w w:val="100"/>
                <w:sz w:val="24"/>
                <w:szCs w:val="24"/>
                <w:vertAlign w:val="baseline"/>
              </w:rPr>
              <w:t xml:space="preserve"> </w:t>
            </w:r>
            <w:r>
              <w:rPr>
                <w:rFonts w:hint="eastAsia" w:ascii="仿宋" w:hAnsi="仿宋" w:eastAsia="仿宋" w:cs="仿宋"/>
                <w:b w:val="0"/>
                <w:bCs w:val="0"/>
                <w:i w:val="0"/>
                <w:iCs w:val="0"/>
                <w:color w:val="0D0D0D"/>
                <w:spacing w:val="-1"/>
                <w:w w:val="100"/>
                <w:sz w:val="24"/>
                <w:szCs w:val="24"/>
                <w:vertAlign w:val="baseline"/>
              </w:rPr>
              <w:t>成员单位间用药衔接较好。</w:t>
            </w:r>
          </w:p>
          <w:p w14:paraId="19991DAD">
            <w:pPr>
              <w:pStyle w:val="8"/>
              <w:keepNext w:val="0"/>
              <w:keepLines w:val="0"/>
              <w:widowControl/>
              <w:suppressLineNumbers w:val="0"/>
              <w:snapToGrid w:val="0"/>
              <w:spacing w:before="31" w:beforeAutospacing="0" w:after="0" w:afterAutospacing="0" w:line="240" w:lineRule="auto"/>
              <w:ind w:left="0" w:leftChars="0" w:right="0" w:rightChars="0" w:firstLine="234" w:firstLineChars="100"/>
              <w:jc w:val="left"/>
              <w:rPr>
                <w:rFonts w:ascii="仿宋" w:eastAsia="仿宋"/>
                <w:sz w:val="24"/>
              </w:rPr>
            </w:pPr>
            <w:r>
              <w:rPr>
                <w:rFonts w:hint="eastAsia" w:ascii="仿宋" w:hAnsi="仿宋" w:eastAsia="仿宋" w:cs="仿宋"/>
                <w:b w:val="0"/>
                <w:bCs w:val="0"/>
                <w:i w:val="0"/>
                <w:iCs w:val="0"/>
                <w:color w:val="0D0D0D"/>
                <w:spacing w:val="-3"/>
                <w:w w:val="100"/>
                <w:sz w:val="24"/>
                <w:szCs w:val="24"/>
                <w:vertAlign w:val="baseline"/>
              </w:rPr>
              <w:t>19.2采购医共体用药目录外的药品数量逐步减少。</w:t>
            </w:r>
          </w:p>
          <w:p w14:paraId="36B059D0">
            <w:pPr>
              <w:pStyle w:val="8"/>
              <w:keepNext w:val="0"/>
              <w:keepLines w:val="0"/>
              <w:widowControl/>
              <w:suppressLineNumbers w:val="0"/>
              <w:snapToGrid w:val="0"/>
              <w:spacing w:before="41" w:beforeAutospacing="0" w:after="0" w:afterAutospacing="0" w:line="240" w:lineRule="auto"/>
              <w:ind w:left="0" w:leftChars="0" w:right="0" w:rightChars="0" w:firstLine="240" w:firstLineChars="100"/>
              <w:jc w:val="left"/>
              <w:rPr>
                <w:rFonts w:hint="eastAsia" w:ascii="仿宋" w:hAnsi="仿宋" w:eastAsia="仿宋" w:cs="仿宋"/>
                <w:b w:val="0"/>
                <w:bCs w:val="0"/>
                <w:i w:val="0"/>
                <w:iCs w:val="0"/>
                <w:color w:val="0D0D0D"/>
                <w:spacing w:val="-2"/>
                <w:w w:val="100"/>
                <w:sz w:val="24"/>
                <w:szCs w:val="24"/>
                <w:vertAlign w:val="baseline"/>
              </w:rPr>
            </w:pPr>
            <w:r>
              <w:rPr>
                <w:rFonts w:hint="eastAsia" w:ascii="仿宋" w:hAnsi="仿宋" w:eastAsia="仿宋" w:cs="仿宋"/>
                <w:b w:val="0"/>
                <w:bCs w:val="0"/>
                <w:i w:val="0"/>
                <w:iCs w:val="0"/>
                <w:color w:val="0D0D0D"/>
                <w:spacing w:val="0"/>
                <w:w w:val="100"/>
                <w:sz w:val="24"/>
                <w:szCs w:val="24"/>
                <w:vertAlign w:val="baseline"/>
              </w:rPr>
              <w:t>19.3各成员单位按合约如期配送率</w:t>
            </w:r>
            <w:r>
              <w:rPr>
                <w:rFonts w:hint="eastAsia" w:ascii="仿宋" w:hAnsi="仿宋" w:eastAsia="仿宋" w:cs="仿宋"/>
                <w:b w:val="0"/>
                <w:bCs w:val="0"/>
                <w:i w:val="0"/>
                <w:iCs w:val="0"/>
                <w:color w:val="0D0D0D"/>
                <w:spacing w:val="-1"/>
                <w:w w:val="100"/>
                <w:sz w:val="24"/>
                <w:szCs w:val="24"/>
                <w:vertAlign w:val="baseline"/>
              </w:rPr>
              <w:t>逐步提升。</w:t>
            </w:r>
          </w:p>
        </w:tc>
      </w:tr>
      <w:tr w14:paraId="341F0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2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61AB317">
            <w:pPr>
              <w:pStyle w:val="8"/>
              <w:keepNext w:val="0"/>
              <w:keepLines w:val="0"/>
              <w:widowControl/>
              <w:suppressLineNumbers w:val="0"/>
              <w:snapToGrid w:val="0"/>
              <w:spacing w:before="169" w:beforeAutospacing="0" w:after="0" w:afterAutospacing="0" w:line="240" w:lineRule="auto"/>
              <w:ind w:left="0" w:leftChars="0" w:right="0" w:rightChars="0" w:firstLine="0" w:firstLineChars="0"/>
              <w:jc w:val="center"/>
              <w:rPr>
                <w:rFonts w:hint="eastAsia" w:ascii="仿宋" w:hAnsi="仿宋" w:eastAsia="仿宋" w:cs="仿宋"/>
                <w:b w:val="0"/>
                <w:bCs w:val="0"/>
                <w:i w:val="0"/>
                <w:iCs w:val="0"/>
                <w:color w:val="0D0D0D"/>
                <w:spacing w:val="-7"/>
                <w:w w:val="100"/>
                <w:sz w:val="24"/>
                <w:szCs w:val="24"/>
                <w:vertAlign w:val="baseline"/>
              </w:rPr>
            </w:pPr>
            <w:r>
              <w:rPr>
                <w:rFonts w:hint="eastAsia" w:ascii="仿宋" w:hAnsi="仿宋" w:eastAsia="仿宋" w:cs="仿宋"/>
                <w:b w:val="0"/>
                <w:bCs w:val="0"/>
                <w:i w:val="0"/>
                <w:iCs w:val="0"/>
                <w:color w:val="0D0D0D"/>
                <w:spacing w:val="-7"/>
                <w:w w:val="100"/>
                <w:sz w:val="24"/>
                <w:szCs w:val="24"/>
                <w:vertAlign w:val="baseline"/>
              </w:rPr>
              <w:t>20.药品短缺应对能力提升，药品浪费减少</w:t>
            </w:r>
          </w:p>
        </w:tc>
        <w:tc>
          <w:tcPr>
            <w:tcW w:w="711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C684532">
            <w:pPr>
              <w:pStyle w:val="8"/>
              <w:keepNext w:val="0"/>
              <w:keepLines w:val="0"/>
              <w:widowControl/>
              <w:suppressLineNumbers w:val="0"/>
              <w:snapToGrid w:val="0"/>
              <w:spacing w:before="93" w:beforeAutospacing="0" w:after="0" w:afterAutospacing="0" w:line="240" w:lineRule="auto"/>
              <w:ind w:left="0" w:leftChars="0" w:right="0" w:rightChars="0" w:firstLine="236" w:firstLineChars="100"/>
              <w:jc w:val="left"/>
              <w:rPr>
                <w:rFonts w:ascii="仿宋" w:eastAsia="仿宋"/>
                <w:sz w:val="24"/>
              </w:rPr>
            </w:pPr>
            <w:r>
              <w:rPr>
                <w:rFonts w:hint="eastAsia" w:ascii="仿宋" w:hAnsi="仿宋" w:eastAsia="仿宋" w:cs="仿宋"/>
                <w:b w:val="0"/>
                <w:bCs w:val="0"/>
                <w:i w:val="0"/>
                <w:iCs w:val="0"/>
                <w:color w:val="0D0D0D"/>
                <w:spacing w:val="-2"/>
                <w:w w:val="100"/>
                <w:sz w:val="24"/>
                <w:szCs w:val="24"/>
                <w:vertAlign w:val="baseline"/>
              </w:rPr>
              <w:t>20.1药品短缺数量和时长逐步下降，</w:t>
            </w:r>
            <w:r>
              <w:rPr>
                <w:rFonts w:hint="eastAsia" w:ascii="仿宋" w:hAnsi="仿宋" w:eastAsia="仿宋" w:cs="仿宋"/>
                <w:b w:val="0"/>
                <w:bCs w:val="0"/>
                <w:i w:val="0"/>
                <w:iCs w:val="0"/>
                <w:color w:val="0D0D0D"/>
                <w:spacing w:val="1"/>
                <w:w w:val="100"/>
                <w:sz w:val="24"/>
                <w:szCs w:val="24"/>
                <w:vertAlign w:val="baseline"/>
              </w:rPr>
              <w:t>药品短缺应对解决率逐步提升（通过调配、余缺调度</w:t>
            </w:r>
            <w:r>
              <w:rPr>
                <w:rFonts w:hint="eastAsia" w:ascii="仿宋" w:hAnsi="仿宋" w:eastAsia="仿宋" w:cs="仿宋"/>
                <w:b w:val="0"/>
                <w:bCs w:val="0"/>
                <w:i w:val="0"/>
                <w:iCs w:val="0"/>
                <w:color w:val="0D0D0D"/>
                <w:spacing w:val="-7"/>
                <w:w w:val="100"/>
                <w:sz w:val="24"/>
                <w:szCs w:val="24"/>
                <w:vertAlign w:val="baseline"/>
              </w:rPr>
              <w:t>等方式</w:t>
            </w:r>
            <w:r>
              <w:rPr>
                <w:rFonts w:hint="eastAsia" w:ascii="仿宋" w:hAnsi="仿宋" w:eastAsia="仿宋" w:cs="仿宋"/>
                <w:b w:val="0"/>
                <w:bCs w:val="0"/>
                <w:i w:val="0"/>
                <w:iCs w:val="0"/>
                <w:color w:val="0D0D0D"/>
                <w:spacing w:val="14"/>
                <w:w w:val="100"/>
                <w:sz w:val="24"/>
                <w:szCs w:val="24"/>
                <w:vertAlign w:val="baseline"/>
              </w:rPr>
              <w:t>）。</w:t>
            </w:r>
          </w:p>
          <w:p w14:paraId="50D5878B">
            <w:pPr>
              <w:pStyle w:val="8"/>
              <w:keepNext w:val="0"/>
              <w:keepLines w:val="0"/>
              <w:widowControl/>
              <w:suppressLineNumbers w:val="0"/>
              <w:snapToGrid w:val="0"/>
              <w:spacing w:before="41" w:beforeAutospacing="0" w:after="0" w:afterAutospacing="0" w:line="240" w:lineRule="auto"/>
              <w:ind w:left="0" w:leftChars="0" w:right="0" w:rightChars="0" w:firstLine="226" w:firstLineChars="100"/>
              <w:jc w:val="left"/>
              <w:rPr>
                <w:rFonts w:hint="eastAsia" w:ascii="仿宋" w:hAnsi="仿宋" w:eastAsia="仿宋" w:cs="仿宋"/>
                <w:b w:val="0"/>
                <w:bCs w:val="0"/>
                <w:i w:val="0"/>
                <w:iCs w:val="0"/>
                <w:color w:val="0D0D0D"/>
                <w:spacing w:val="0"/>
                <w:w w:val="100"/>
                <w:sz w:val="24"/>
                <w:szCs w:val="24"/>
                <w:vertAlign w:val="baseline"/>
              </w:rPr>
            </w:pPr>
            <w:r>
              <w:rPr>
                <w:rFonts w:hint="eastAsia" w:ascii="仿宋" w:hAnsi="仿宋" w:eastAsia="仿宋" w:cs="仿宋"/>
                <w:b w:val="0"/>
                <w:bCs w:val="0"/>
                <w:i w:val="0"/>
                <w:iCs w:val="0"/>
                <w:color w:val="0D0D0D"/>
                <w:spacing w:val="-7"/>
                <w:w w:val="100"/>
                <w:sz w:val="24"/>
                <w:szCs w:val="24"/>
                <w:vertAlign w:val="baseline"/>
              </w:rPr>
              <w:t>20.2</w:t>
            </w:r>
            <w:r>
              <w:rPr>
                <w:rFonts w:hint="eastAsia" w:ascii="仿宋" w:hAnsi="仿宋" w:eastAsia="仿宋" w:cs="仿宋"/>
                <w:b w:val="0"/>
                <w:bCs w:val="0"/>
                <w:i w:val="0"/>
                <w:iCs w:val="0"/>
                <w:color w:val="0D0D0D"/>
                <w:spacing w:val="-1"/>
                <w:w w:val="100"/>
                <w:sz w:val="24"/>
                <w:szCs w:val="24"/>
                <w:vertAlign w:val="baseline"/>
              </w:rPr>
              <w:t>近效期药品数量逐步下降，</w:t>
            </w:r>
            <w:r>
              <w:rPr>
                <w:rFonts w:hint="eastAsia" w:ascii="仿宋" w:hAnsi="仿宋" w:eastAsia="仿宋" w:cs="仿宋"/>
                <w:b w:val="0"/>
                <w:bCs w:val="0"/>
                <w:i w:val="0"/>
                <w:iCs w:val="0"/>
                <w:color w:val="0D0D0D"/>
                <w:spacing w:val="-2"/>
                <w:w w:val="100"/>
                <w:sz w:val="24"/>
                <w:szCs w:val="24"/>
                <w:vertAlign w:val="baseline"/>
              </w:rPr>
              <w:t>药品过期发生率逐步下降。</w:t>
            </w:r>
            <w:r>
              <w:rPr>
                <w:rFonts w:hint="eastAsia" w:ascii="仿宋" w:hAnsi="仿宋" w:eastAsia="仿宋" w:cs="仿宋"/>
                <w:b w:val="0"/>
                <w:bCs w:val="0"/>
                <w:i w:val="0"/>
                <w:iCs w:val="0"/>
                <w:color w:val="0D0D0D"/>
                <w:spacing w:val="-80"/>
                <w:w w:val="100"/>
                <w:sz w:val="24"/>
                <w:szCs w:val="24"/>
                <w:vertAlign w:val="baseline"/>
              </w:rPr>
              <w:t xml:space="preserve"> </w:t>
            </w:r>
          </w:p>
        </w:tc>
      </w:tr>
    </w:tbl>
    <w:p w14:paraId="6B553551">
      <w:pPr>
        <w:pStyle w:val="16"/>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b w:val="0"/>
          <w:bCs w:val="0"/>
          <w:kern w:val="0"/>
          <w:sz w:val="24"/>
          <w:szCs w:val="24"/>
          <w:highlight w:val="none"/>
          <w:lang w:val="en-US" w:eastAsia="zh-CN" w:bidi="ar-SA"/>
        </w:rPr>
      </w:pPr>
      <w:bookmarkStart w:id="0" w:name="_Toc24549"/>
      <w:bookmarkStart w:id="1" w:name="_Toc29169"/>
      <w:bookmarkStart w:id="2" w:name="_Toc23600"/>
      <w:r>
        <w:rPr>
          <w:rFonts w:hint="eastAsia" w:ascii="仿宋" w:hAnsi="仿宋" w:eastAsia="仿宋" w:cs="仿宋"/>
          <w:b w:val="0"/>
          <w:bCs w:val="0"/>
          <w:kern w:val="0"/>
          <w:sz w:val="24"/>
          <w:szCs w:val="24"/>
          <w:highlight w:val="none"/>
          <w:lang w:val="en-US" w:eastAsia="zh-CN" w:bidi="ar-SA"/>
        </w:rPr>
        <w:t>附件2：</w:t>
      </w:r>
      <w:bookmarkEnd w:id="0"/>
      <w:bookmarkEnd w:id="1"/>
      <w:bookmarkEnd w:id="2"/>
    </w:p>
    <w:p w14:paraId="4C0082F0">
      <w:pPr>
        <w:pStyle w:val="16"/>
        <w:keepNext w:val="0"/>
        <w:keepLines w:val="0"/>
        <w:pageBreakBefore w:val="0"/>
        <w:kinsoku/>
        <w:wordWrap/>
        <w:overflowPunct/>
        <w:topLinePunct w:val="0"/>
        <w:autoSpaceDE/>
        <w:autoSpaceDN/>
        <w:bidi w:val="0"/>
        <w:adjustRightInd/>
        <w:snapToGrid/>
        <w:spacing w:line="400" w:lineRule="exact"/>
        <w:ind w:firstLine="643" w:firstLineChars="200"/>
        <w:jc w:val="center"/>
        <w:textAlignment w:val="auto"/>
        <w:rPr>
          <w:rFonts w:hint="eastAsia" w:ascii="仿宋" w:hAnsi="仿宋" w:eastAsia="仿宋" w:cs="仿宋"/>
          <w:b/>
          <w:bCs/>
          <w:kern w:val="0"/>
          <w:sz w:val="32"/>
          <w:szCs w:val="32"/>
          <w:highlight w:val="none"/>
          <w:lang w:val="en-US" w:eastAsia="zh-CN" w:bidi="ar-SA"/>
        </w:rPr>
      </w:pPr>
      <w:r>
        <w:rPr>
          <w:rFonts w:hint="eastAsia" w:ascii="仿宋" w:hAnsi="仿宋" w:eastAsia="仿宋" w:cs="仿宋"/>
          <w:b/>
          <w:bCs/>
          <w:kern w:val="0"/>
          <w:sz w:val="32"/>
          <w:szCs w:val="32"/>
          <w:highlight w:val="none"/>
          <w:lang w:val="en-US" w:eastAsia="zh-CN" w:bidi="ar-SA"/>
        </w:rPr>
        <w:t>承诺函</w:t>
      </w:r>
    </w:p>
    <w:p w14:paraId="0EEF5884">
      <w:pPr>
        <w:pStyle w:val="16"/>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富顺县医共体总医院：</w:t>
      </w:r>
    </w:p>
    <w:p w14:paraId="76673F27">
      <w:pPr>
        <w:pStyle w:val="16"/>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b w:val="0"/>
          <w:bCs w:val="0"/>
          <w:kern w:val="0"/>
          <w:sz w:val="24"/>
          <w:szCs w:val="24"/>
          <w:highlight w:val="none"/>
          <w:lang w:val="en-US" w:eastAsia="zh-CN" w:bidi="ar-SA"/>
        </w:rPr>
      </w:pPr>
    </w:p>
    <w:p w14:paraId="6BEC30ED">
      <w:pPr>
        <w:pStyle w:val="16"/>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u w:val="single"/>
          <w:lang w:val="en-US" w:eastAsia="zh-CN" w:bidi="ar-SA"/>
        </w:rPr>
        <w:t xml:space="preserve">                   </w:t>
      </w:r>
      <w:r>
        <w:rPr>
          <w:rFonts w:hint="eastAsia" w:ascii="仿宋" w:hAnsi="仿宋" w:eastAsia="仿宋" w:cs="仿宋"/>
          <w:b w:val="0"/>
          <w:bCs w:val="0"/>
          <w:kern w:val="0"/>
          <w:sz w:val="24"/>
          <w:szCs w:val="24"/>
          <w:highlight w:val="none"/>
          <w:lang w:val="en-US" w:eastAsia="zh-CN" w:bidi="ar-SA"/>
        </w:rPr>
        <w:t>（响应供应商名称）作为参加本次调研及采购活动（项目：</w:t>
      </w:r>
      <w:r>
        <w:rPr>
          <w:rFonts w:hint="eastAsia" w:ascii="仿宋" w:hAnsi="仿宋" w:eastAsia="仿宋" w:cs="仿宋"/>
          <w:b w:val="0"/>
          <w:bCs w:val="0"/>
          <w:kern w:val="0"/>
          <w:sz w:val="24"/>
          <w:szCs w:val="24"/>
          <w:highlight w:val="none"/>
          <w:u w:val="single"/>
          <w:lang w:val="en-US" w:eastAsia="zh-CN" w:bidi="ar-SA"/>
        </w:rPr>
        <w:t xml:space="preserve">                   </w:t>
      </w:r>
      <w:r>
        <w:rPr>
          <w:rFonts w:hint="eastAsia" w:ascii="仿宋" w:hAnsi="仿宋" w:eastAsia="仿宋" w:cs="仿宋"/>
          <w:b w:val="0"/>
          <w:bCs w:val="0"/>
          <w:kern w:val="0"/>
          <w:sz w:val="24"/>
          <w:szCs w:val="24"/>
          <w:highlight w:val="none"/>
          <w:lang w:val="en-US" w:eastAsia="zh-CN" w:bidi="ar-SA"/>
        </w:rPr>
        <w:t>）的响应人，现郑重承诺：</w:t>
      </w:r>
    </w:p>
    <w:p w14:paraId="02BA2F48">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一、具备《中华人民共和国政府采购法》第二十二条第一款和本项目规定的条件：</w:t>
      </w:r>
    </w:p>
    <w:p w14:paraId="7DE4F621">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 xml:space="preserve">（一）具有独立承担民事责任的能力； </w:t>
      </w:r>
      <w:r>
        <w:rPr>
          <w:rFonts w:hint="eastAsia" w:ascii="仿宋" w:hAnsi="仿宋" w:eastAsia="仿宋" w:cs="仿宋"/>
          <w:b w:val="0"/>
          <w:bCs w:val="0"/>
          <w:kern w:val="0"/>
          <w:sz w:val="24"/>
          <w:szCs w:val="24"/>
          <w:highlight w:val="none"/>
          <w:lang w:val="en-US" w:eastAsia="zh-CN" w:bidi="ar-SA"/>
        </w:rPr>
        <w:br w:type="textWrapping"/>
      </w:r>
      <w:r>
        <w:rPr>
          <w:rFonts w:hint="eastAsia" w:ascii="仿宋" w:hAnsi="仿宋" w:eastAsia="仿宋" w:cs="仿宋"/>
          <w:b w:val="0"/>
          <w:bCs w:val="0"/>
          <w:kern w:val="0"/>
          <w:sz w:val="24"/>
          <w:szCs w:val="24"/>
          <w:highlight w:val="none"/>
          <w:lang w:val="en-US" w:eastAsia="zh-CN" w:bidi="ar-SA"/>
        </w:rPr>
        <w:t xml:space="preserve">　　（二）具有良好的商业信誉和健全的财务会计制度； </w:t>
      </w:r>
      <w:r>
        <w:rPr>
          <w:rFonts w:hint="eastAsia" w:ascii="仿宋" w:hAnsi="仿宋" w:eastAsia="仿宋" w:cs="仿宋"/>
          <w:b w:val="0"/>
          <w:bCs w:val="0"/>
          <w:kern w:val="0"/>
          <w:sz w:val="24"/>
          <w:szCs w:val="24"/>
          <w:highlight w:val="none"/>
          <w:lang w:val="en-US" w:eastAsia="zh-CN" w:bidi="ar-SA"/>
        </w:rPr>
        <w:br w:type="textWrapping"/>
      </w:r>
      <w:r>
        <w:rPr>
          <w:rFonts w:hint="eastAsia" w:ascii="仿宋" w:hAnsi="仿宋" w:eastAsia="仿宋" w:cs="仿宋"/>
          <w:b w:val="0"/>
          <w:bCs w:val="0"/>
          <w:kern w:val="0"/>
          <w:sz w:val="24"/>
          <w:szCs w:val="24"/>
          <w:highlight w:val="none"/>
          <w:lang w:val="en-US" w:eastAsia="zh-CN" w:bidi="ar-SA"/>
        </w:rPr>
        <w:t xml:space="preserve">　　（三）具有履行合同所必需的设备和专业技术能力； </w:t>
      </w:r>
      <w:r>
        <w:rPr>
          <w:rFonts w:hint="eastAsia" w:ascii="仿宋" w:hAnsi="仿宋" w:eastAsia="仿宋" w:cs="仿宋"/>
          <w:b w:val="0"/>
          <w:bCs w:val="0"/>
          <w:kern w:val="0"/>
          <w:sz w:val="24"/>
          <w:szCs w:val="24"/>
          <w:highlight w:val="none"/>
          <w:lang w:val="en-US" w:eastAsia="zh-CN" w:bidi="ar-SA"/>
        </w:rPr>
        <w:br w:type="textWrapping"/>
      </w:r>
      <w:r>
        <w:rPr>
          <w:rFonts w:hint="eastAsia" w:ascii="仿宋" w:hAnsi="仿宋" w:eastAsia="仿宋" w:cs="仿宋"/>
          <w:b w:val="0"/>
          <w:bCs w:val="0"/>
          <w:kern w:val="0"/>
          <w:sz w:val="24"/>
          <w:szCs w:val="24"/>
          <w:highlight w:val="none"/>
          <w:lang w:val="en-US" w:eastAsia="zh-CN" w:bidi="ar-SA"/>
        </w:rPr>
        <w:t xml:space="preserve">　　（四）有依法缴纳税收和社会保障资金的良好记录； </w:t>
      </w:r>
      <w:r>
        <w:rPr>
          <w:rFonts w:hint="eastAsia" w:ascii="仿宋" w:hAnsi="仿宋" w:eastAsia="仿宋" w:cs="仿宋"/>
          <w:b w:val="0"/>
          <w:bCs w:val="0"/>
          <w:kern w:val="0"/>
          <w:sz w:val="24"/>
          <w:szCs w:val="24"/>
          <w:highlight w:val="none"/>
          <w:lang w:val="en-US" w:eastAsia="zh-CN" w:bidi="ar-SA"/>
        </w:rPr>
        <w:br w:type="textWrapping"/>
      </w:r>
      <w:r>
        <w:rPr>
          <w:rFonts w:hint="eastAsia" w:ascii="仿宋" w:hAnsi="仿宋" w:eastAsia="仿宋" w:cs="仿宋"/>
          <w:b w:val="0"/>
          <w:bCs w:val="0"/>
          <w:kern w:val="0"/>
          <w:sz w:val="24"/>
          <w:szCs w:val="24"/>
          <w:highlight w:val="none"/>
          <w:lang w:val="en-US" w:eastAsia="zh-CN" w:bidi="ar-SA"/>
        </w:rPr>
        <w:t>　　（五）参加政府采购活动前三年内，在经营活动中没有重大违法记录；</w:t>
      </w:r>
    </w:p>
    <w:p w14:paraId="2964E5C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（六）法律、行政法规规定的其他条件；</w:t>
      </w:r>
    </w:p>
    <w:p w14:paraId="0BC9CF95">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（七）本项目提出的特殊条件。</w:t>
      </w:r>
    </w:p>
    <w:p w14:paraId="365E67E2">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二、完全接受本项目调研及采购需求规定，如对调研及采购需求有异议，已经在递交响应文件截止时间届满前依法进行维权救济，不存在对调研及采购需求有异议的同时又参加调研及采购活动以求侥幸成交或者为实现其他非法目的的行为。</w:t>
      </w:r>
    </w:p>
    <w:p w14:paraId="3BB10A1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三、参加本次调研及采购活动，不存在与单位负责人为同一人或者存在直接控股、管理关系的其他响应人参与同一合同项下的调研及采购活动的行为。</w:t>
      </w:r>
    </w:p>
    <w:p w14:paraId="093B9F2C">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四、参加本次调研及采购活动，不存在和其他响应人在同一合同项下的采购项目中，同时委托同一个自然人、同一家庭的人员、同一单位的人员作为代理人的行为。</w:t>
      </w:r>
    </w:p>
    <w:p w14:paraId="596E596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五、如果有《四川省政府采购当事人诚信管理办法》（川财采〔2015〕33号）规定的记入诚信档案的失信行为，将在响应文件中全面如实反映。</w:t>
      </w:r>
    </w:p>
    <w:p w14:paraId="4B99114B">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六、响应文件中提供的能够给予采购人带来优惠的任何材料资料和技术、服务、商务等响应承诺情况都是真实的、有效的、合法的。</w:t>
      </w:r>
    </w:p>
    <w:p w14:paraId="0825C19E">
      <w:pPr>
        <w:pStyle w:val="16"/>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本公司对上述承诺的内容事项的真实性负责。如经查实上述承诺的内容事项存在虚假，我公司愿意接受以提供虚假材料谋取成交为由追究的法律责任。</w:t>
      </w:r>
    </w:p>
    <w:p w14:paraId="00377B01">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p>
    <w:p w14:paraId="10F33785">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响应人名称（加盖公章）：</w:t>
      </w:r>
    </w:p>
    <w:p w14:paraId="0F35F715">
      <w:pPr>
        <w:keepNext w:val="0"/>
        <w:keepLines w:val="0"/>
        <w:pageBreakBefore w:val="0"/>
        <w:widowControl/>
        <w:kinsoku/>
        <w:wordWrap/>
        <w:overflowPunct/>
        <w:topLinePunct w:val="0"/>
        <w:autoSpaceDE/>
        <w:autoSpaceDN/>
        <w:bidi w:val="0"/>
        <w:adjustRightInd/>
        <w:snapToGrid/>
        <w:spacing w:line="400" w:lineRule="exact"/>
        <w:ind w:firstLine="470" w:firstLineChars="196"/>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法定代表人/负责人或授权代表（签字）：</w:t>
      </w:r>
    </w:p>
    <w:p w14:paraId="50467DE2">
      <w:pPr>
        <w:keepNext w:val="0"/>
        <w:keepLines w:val="0"/>
        <w:pageBreakBefore w:val="0"/>
        <w:widowControl/>
        <w:kinsoku/>
        <w:wordWrap/>
        <w:overflowPunct/>
        <w:topLinePunct w:val="0"/>
        <w:autoSpaceDE/>
        <w:autoSpaceDN/>
        <w:bidi w:val="0"/>
        <w:adjustRightInd/>
        <w:snapToGrid/>
        <w:spacing w:line="400" w:lineRule="exact"/>
        <w:ind w:firstLine="470" w:firstLineChars="196"/>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日期：XXXX年XX月XX日</w:t>
      </w:r>
    </w:p>
    <w:p w14:paraId="2D760E69">
      <w:pPr>
        <w:pStyle w:val="4"/>
        <w:spacing w:after="0"/>
        <w:rPr>
          <w:rFonts w:hint="eastAsia" w:ascii="黑体" w:eastAsia="黑体"/>
        </w:rPr>
        <w:sectPr>
          <w:headerReference r:id="rId3" w:type="default"/>
          <w:footerReference r:id="rId4" w:type="default"/>
          <w:footerReference r:id="rId5" w:type="even"/>
          <w:pgSz w:w="11906" w:h="16838"/>
          <w:pgMar w:top="1440" w:right="1800" w:bottom="1440" w:left="1800" w:header="851" w:footer="992" w:gutter="0"/>
          <w:pgNumType w:fmt="decimal"/>
          <w:cols w:space="720" w:num="1"/>
          <w:docGrid w:type="lines" w:linePitch="312" w:charSpace="0"/>
        </w:sectPr>
      </w:pPr>
    </w:p>
    <w:p w14:paraId="4AC75A21">
      <w:pPr>
        <w:pStyle w:val="16"/>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附件3：</w:t>
      </w:r>
    </w:p>
    <w:p w14:paraId="40A3E430">
      <w:pPr>
        <w:pStyle w:val="4"/>
        <w:spacing w:after="0"/>
        <w:rPr>
          <w:rFonts w:ascii="黑体" w:eastAsia="黑体"/>
        </w:rPr>
      </w:pPr>
    </w:p>
    <w:p w14:paraId="17F0490E">
      <w:pPr>
        <w:pStyle w:val="4"/>
        <w:spacing w:after="0" w:line="460" w:lineRule="exact"/>
        <w:jc w:val="center"/>
        <w:rPr>
          <w:rFonts w:hint="eastAsia" w:ascii="仿宋" w:hAnsi="仿宋" w:eastAsia="仿宋" w:cs="仿宋"/>
          <w:b/>
          <w:sz w:val="36"/>
          <w:szCs w:val="28"/>
        </w:rPr>
      </w:pPr>
      <w:r>
        <w:rPr>
          <w:rFonts w:hint="eastAsia" w:ascii="仿宋" w:hAnsi="仿宋" w:eastAsia="仿宋" w:cs="仿宋"/>
          <w:b/>
          <w:sz w:val="36"/>
          <w:szCs w:val="28"/>
        </w:rPr>
        <w:t>报名函</w:t>
      </w:r>
    </w:p>
    <w:p w14:paraId="22BBA1C4">
      <w:pPr>
        <w:pStyle w:val="4"/>
        <w:spacing w:after="0" w:line="460" w:lineRule="exact"/>
        <w:rPr>
          <w:rFonts w:hint="eastAsia" w:ascii="仿宋" w:hAnsi="仿宋" w:eastAsia="仿宋" w:cs="仿宋"/>
          <w:sz w:val="28"/>
          <w:szCs w:val="28"/>
        </w:rPr>
      </w:pPr>
      <w:r>
        <w:rPr>
          <w:rFonts w:hint="eastAsia" w:ascii="仿宋" w:hAnsi="仿宋" w:eastAsia="仿宋" w:cs="仿宋"/>
          <w:sz w:val="28"/>
          <w:szCs w:val="28"/>
        </w:rPr>
        <w:t>富顺县</w:t>
      </w:r>
      <w:r>
        <w:rPr>
          <w:rFonts w:hint="eastAsia" w:ascii="仿宋" w:hAnsi="仿宋" w:eastAsia="仿宋" w:cs="仿宋"/>
          <w:sz w:val="28"/>
          <w:szCs w:val="28"/>
          <w:lang w:val="en-US" w:eastAsia="zh-CN"/>
        </w:rPr>
        <w:t>医共体总医院</w:t>
      </w:r>
      <w:r>
        <w:rPr>
          <w:rFonts w:hint="eastAsia" w:ascii="仿宋" w:hAnsi="仿宋" w:eastAsia="仿宋" w:cs="仿宋"/>
          <w:sz w:val="28"/>
          <w:szCs w:val="28"/>
        </w:rPr>
        <w:t>：</w:t>
      </w:r>
    </w:p>
    <w:p w14:paraId="31BF8280">
      <w:pPr>
        <w:pStyle w:val="4"/>
        <w:spacing w:after="0" w:line="480" w:lineRule="exact"/>
        <w:ind w:left="-2" w:firstLine="480"/>
        <w:rPr>
          <w:rFonts w:hint="eastAsia" w:ascii="仿宋" w:hAnsi="仿宋" w:eastAsia="仿宋" w:cs="仿宋"/>
          <w:sz w:val="28"/>
          <w:szCs w:val="28"/>
        </w:rPr>
      </w:pPr>
      <w:r>
        <w:rPr>
          <w:rFonts w:hint="eastAsia" w:ascii="仿宋" w:hAnsi="仿宋" w:eastAsia="仿宋" w:cs="仿宋"/>
          <w:sz w:val="28"/>
          <w:szCs w:val="28"/>
        </w:rPr>
        <w:t>经研究，我方决定参加贵院</w:t>
      </w:r>
      <w:r>
        <w:rPr>
          <w:rFonts w:hint="eastAsia" w:ascii="仿宋" w:hAnsi="仿宋" w:eastAsia="仿宋" w:cs="仿宋"/>
          <w:sz w:val="28"/>
          <w:szCs w:val="28"/>
          <w:u w:val="single"/>
        </w:rPr>
        <w:t xml:space="preserve">                 </w:t>
      </w:r>
      <w:r>
        <w:rPr>
          <w:rFonts w:hint="eastAsia" w:ascii="仿宋" w:hAnsi="仿宋" w:eastAsia="仿宋" w:cs="仿宋"/>
          <w:sz w:val="28"/>
          <w:szCs w:val="28"/>
        </w:rPr>
        <w:t>项目的</w:t>
      </w:r>
      <w:r>
        <w:rPr>
          <w:rFonts w:hint="eastAsia" w:ascii="仿宋" w:hAnsi="仿宋" w:eastAsia="仿宋" w:cs="仿宋"/>
          <w:sz w:val="28"/>
          <w:szCs w:val="28"/>
          <w:lang w:val="en-US" w:eastAsia="zh-CN"/>
        </w:rPr>
        <w:t>调研及采购</w:t>
      </w:r>
      <w:r>
        <w:rPr>
          <w:rFonts w:hint="eastAsia" w:ascii="仿宋" w:hAnsi="仿宋" w:eastAsia="仿宋" w:cs="仿宋"/>
          <w:sz w:val="28"/>
          <w:szCs w:val="28"/>
        </w:rPr>
        <w:t>报价。为此，我方郑重声明以下内容，并负法律责任。</w:t>
      </w:r>
    </w:p>
    <w:p w14:paraId="5147451F">
      <w:pPr>
        <w:pStyle w:val="4"/>
        <w:spacing w:after="0" w:line="480" w:lineRule="exact"/>
        <w:ind w:left="-2" w:firstLine="480"/>
        <w:rPr>
          <w:rFonts w:hint="eastAsia" w:ascii="仿宋" w:hAnsi="仿宋" w:eastAsia="仿宋" w:cs="仿宋"/>
          <w:sz w:val="28"/>
          <w:szCs w:val="28"/>
        </w:rPr>
      </w:pPr>
      <w:r>
        <w:rPr>
          <w:rFonts w:hint="eastAsia" w:ascii="仿宋" w:hAnsi="仿宋" w:eastAsia="仿宋" w:cs="仿宋"/>
          <w:sz w:val="28"/>
          <w:szCs w:val="28"/>
        </w:rPr>
        <w:t>1、我方提交的所有报名资料真实合法有效。</w:t>
      </w:r>
    </w:p>
    <w:p w14:paraId="5D9CA8C5">
      <w:pPr>
        <w:pStyle w:val="4"/>
        <w:spacing w:after="0" w:line="480" w:lineRule="exact"/>
        <w:ind w:left="-2" w:firstLine="480"/>
        <w:rPr>
          <w:rFonts w:hint="eastAsia" w:ascii="仿宋" w:hAnsi="仿宋" w:eastAsia="仿宋" w:cs="仿宋"/>
          <w:sz w:val="28"/>
          <w:szCs w:val="28"/>
        </w:rPr>
      </w:pPr>
      <w:r>
        <w:rPr>
          <w:rFonts w:hint="eastAsia" w:ascii="仿宋" w:hAnsi="仿宋" w:eastAsia="仿宋" w:cs="仿宋"/>
          <w:sz w:val="28"/>
          <w:szCs w:val="28"/>
        </w:rPr>
        <w:t>2、如果我方的报名文件被接受或我公司</w:t>
      </w:r>
      <w:r>
        <w:rPr>
          <w:rFonts w:hint="eastAsia" w:ascii="仿宋" w:hAnsi="仿宋" w:eastAsia="仿宋" w:cs="仿宋"/>
          <w:sz w:val="28"/>
          <w:szCs w:val="28"/>
          <w:lang w:val="en-US" w:eastAsia="zh-CN"/>
        </w:rPr>
        <w:t>为成交公司</w:t>
      </w:r>
      <w:r>
        <w:rPr>
          <w:rFonts w:hint="eastAsia" w:ascii="仿宋" w:hAnsi="仿宋" w:eastAsia="仿宋" w:cs="仿宋"/>
          <w:sz w:val="28"/>
          <w:szCs w:val="28"/>
        </w:rPr>
        <w:t>，我方将履行报名文件中规定的每一项要求，并按我方的承诺按期、保质、保量提供货物。</w:t>
      </w:r>
    </w:p>
    <w:p w14:paraId="50ED86FB">
      <w:pPr>
        <w:pStyle w:val="4"/>
        <w:spacing w:after="0" w:line="480" w:lineRule="exact"/>
        <w:ind w:left="-2" w:firstLine="480"/>
        <w:rPr>
          <w:rFonts w:hint="eastAsia" w:ascii="仿宋" w:hAnsi="仿宋" w:eastAsia="仿宋" w:cs="仿宋"/>
          <w:sz w:val="28"/>
          <w:szCs w:val="28"/>
        </w:rPr>
      </w:pPr>
      <w:r>
        <w:rPr>
          <w:rFonts w:hint="eastAsia" w:ascii="仿宋" w:hAnsi="仿宋" w:eastAsia="仿宋" w:cs="仿宋"/>
          <w:sz w:val="28"/>
          <w:szCs w:val="28"/>
        </w:rPr>
        <w:t>3、我方理解，最低报价不是比选的唯一条件，</w:t>
      </w:r>
      <w:r>
        <w:rPr>
          <w:rFonts w:hint="eastAsia" w:ascii="仿宋" w:hAnsi="仿宋" w:eastAsia="仿宋" w:cs="仿宋"/>
          <w:sz w:val="28"/>
          <w:szCs w:val="28"/>
          <w:lang w:eastAsia="zh-CN"/>
        </w:rPr>
        <w:t>贵方</w:t>
      </w:r>
      <w:r>
        <w:rPr>
          <w:rFonts w:hint="eastAsia" w:ascii="仿宋" w:hAnsi="仿宋" w:eastAsia="仿宋" w:cs="仿宋"/>
          <w:sz w:val="28"/>
          <w:szCs w:val="28"/>
        </w:rPr>
        <w:t>有选择质优价廉产品的权利。</w:t>
      </w:r>
    </w:p>
    <w:p w14:paraId="78D2B4F4">
      <w:pPr>
        <w:pStyle w:val="4"/>
        <w:spacing w:after="0" w:line="480" w:lineRule="exact"/>
        <w:ind w:left="-2" w:firstLine="480"/>
        <w:rPr>
          <w:rFonts w:hint="eastAsia" w:ascii="仿宋" w:hAnsi="仿宋" w:eastAsia="仿宋" w:cs="仿宋"/>
          <w:sz w:val="28"/>
          <w:szCs w:val="28"/>
        </w:rPr>
      </w:pPr>
      <w:r>
        <w:rPr>
          <w:rFonts w:hint="eastAsia" w:ascii="仿宋" w:hAnsi="仿宋" w:eastAsia="仿宋" w:cs="仿宋"/>
          <w:sz w:val="28"/>
          <w:szCs w:val="28"/>
        </w:rPr>
        <w:t>4、我方愿</w:t>
      </w:r>
      <w:r>
        <w:rPr>
          <w:rFonts w:hint="eastAsia" w:ascii="仿宋" w:hAnsi="仿宋" w:eastAsia="仿宋" w:cs="仿宋"/>
          <w:sz w:val="28"/>
          <w:szCs w:val="28"/>
          <w:lang w:eastAsia="zh-CN"/>
        </w:rPr>
        <w:t>按照《中华人民共和国</w:t>
      </w:r>
      <w:r>
        <w:rPr>
          <w:rFonts w:hint="eastAsia" w:ascii="仿宋" w:hAnsi="仿宋" w:eastAsia="仿宋" w:cs="仿宋"/>
          <w:sz w:val="28"/>
          <w:szCs w:val="28"/>
          <w:lang w:val="en-US" w:eastAsia="zh-CN"/>
        </w:rPr>
        <w:t>民法典</w:t>
      </w:r>
      <w:r>
        <w:rPr>
          <w:rFonts w:hint="eastAsia" w:ascii="仿宋" w:hAnsi="仿宋" w:eastAsia="仿宋" w:cs="仿宋"/>
          <w:sz w:val="28"/>
          <w:szCs w:val="28"/>
        </w:rPr>
        <w:t>》履行自己的全部责任。</w:t>
      </w:r>
    </w:p>
    <w:p w14:paraId="2B850AE9">
      <w:pPr>
        <w:pStyle w:val="4"/>
        <w:spacing w:after="0" w:line="480" w:lineRule="exact"/>
        <w:ind w:left="-2" w:firstLine="480"/>
        <w:rPr>
          <w:rFonts w:hint="eastAsia" w:ascii="仿宋" w:hAnsi="仿宋" w:eastAsia="仿宋" w:cs="仿宋"/>
          <w:sz w:val="28"/>
          <w:szCs w:val="28"/>
        </w:rPr>
      </w:pPr>
      <w:r>
        <w:rPr>
          <w:rFonts w:hint="eastAsia" w:ascii="仿宋" w:hAnsi="仿宋" w:eastAsia="仿宋" w:cs="仿宋"/>
          <w:sz w:val="28"/>
          <w:szCs w:val="28"/>
        </w:rPr>
        <w:t>5、我方同意遵守贵院有关</w:t>
      </w:r>
      <w:r>
        <w:rPr>
          <w:rFonts w:hint="eastAsia" w:ascii="仿宋" w:hAnsi="仿宋" w:eastAsia="仿宋" w:cs="仿宋"/>
          <w:sz w:val="28"/>
          <w:szCs w:val="28"/>
          <w:lang w:val="en-US" w:eastAsia="zh-CN"/>
        </w:rPr>
        <w:t>调研及采购</w:t>
      </w:r>
      <w:r>
        <w:rPr>
          <w:rFonts w:hint="eastAsia" w:ascii="仿宋" w:hAnsi="仿宋" w:eastAsia="仿宋" w:cs="仿宋"/>
          <w:sz w:val="28"/>
          <w:szCs w:val="28"/>
        </w:rPr>
        <w:t>的各项规定。</w:t>
      </w:r>
    </w:p>
    <w:p w14:paraId="674A7E5D">
      <w:pPr>
        <w:pStyle w:val="4"/>
        <w:spacing w:after="0" w:line="480" w:lineRule="exact"/>
        <w:ind w:left="-2" w:firstLine="480"/>
        <w:rPr>
          <w:rFonts w:hint="eastAsia" w:ascii="仿宋" w:hAnsi="仿宋" w:eastAsia="仿宋" w:cs="仿宋"/>
          <w:sz w:val="28"/>
          <w:szCs w:val="28"/>
        </w:rPr>
      </w:pPr>
    </w:p>
    <w:p w14:paraId="05C43AAC">
      <w:pPr>
        <w:pStyle w:val="4"/>
        <w:spacing w:after="0" w:line="460" w:lineRule="exact"/>
        <w:ind w:left="571" w:hanging="571"/>
        <w:rPr>
          <w:rFonts w:hint="eastAsia" w:ascii="仿宋" w:hAnsi="仿宋" w:eastAsia="仿宋" w:cs="仿宋"/>
          <w:sz w:val="28"/>
          <w:szCs w:val="28"/>
        </w:rPr>
      </w:pPr>
      <w:r>
        <w:rPr>
          <w:rFonts w:hint="eastAsia" w:ascii="仿宋" w:hAnsi="仿宋" w:eastAsia="仿宋" w:cs="仿宋"/>
          <w:sz w:val="28"/>
          <w:szCs w:val="28"/>
        </w:rPr>
        <w:t>报名人代表姓名、职务：</w:t>
      </w:r>
    </w:p>
    <w:p w14:paraId="1B7F42A8">
      <w:pPr>
        <w:pStyle w:val="4"/>
        <w:spacing w:after="0" w:line="460" w:lineRule="exact"/>
        <w:rPr>
          <w:rFonts w:hint="eastAsia" w:ascii="仿宋" w:hAnsi="仿宋" w:eastAsia="仿宋" w:cs="仿宋"/>
          <w:sz w:val="28"/>
          <w:szCs w:val="28"/>
        </w:rPr>
      </w:pPr>
      <w:r>
        <w:rPr>
          <w:rFonts w:hint="eastAsia" w:ascii="仿宋" w:hAnsi="仿宋" w:eastAsia="仿宋" w:cs="仿宋"/>
          <w:sz w:val="28"/>
          <w:szCs w:val="28"/>
        </w:rPr>
        <w:t>报名人单位全称（公章）</w:t>
      </w:r>
    </w:p>
    <w:p w14:paraId="4347FD9F">
      <w:pPr>
        <w:pStyle w:val="4"/>
        <w:spacing w:after="0" w:line="460" w:lineRule="exact"/>
        <w:rPr>
          <w:rFonts w:hint="eastAsia" w:ascii="仿宋" w:hAnsi="仿宋" w:eastAsia="仿宋" w:cs="仿宋"/>
          <w:sz w:val="28"/>
          <w:szCs w:val="28"/>
        </w:rPr>
      </w:pPr>
      <w:r>
        <w:rPr>
          <w:rFonts w:hint="eastAsia" w:ascii="仿宋" w:hAnsi="仿宋" w:eastAsia="仿宋" w:cs="仿宋"/>
          <w:sz w:val="28"/>
          <w:szCs w:val="28"/>
        </w:rPr>
        <w:t>报名人代表签字：</w:t>
      </w:r>
    </w:p>
    <w:p w14:paraId="0C13587D">
      <w:pPr>
        <w:pStyle w:val="4"/>
        <w:spacing w:after="0" w:line="460" w:lineRule="exact"/>
        <w:rPr>
          <w:rFonts w:hint="eastAsia" w:ascii="仿宋" w:hAnsi="仿宋" w:eastAsia="仿宋" w:cs="仿宋"/>
          <w:sz w:val="28"/>
          <w:szCs w:val="28"/>
        </w:rPr>
      </w:pPr>
      <w:r>
        <w:rPr>
          <w:rFonts w:hint="eastAsia" w:ascii="仿宋" w:hAnsi="仿宋" w:eastAsia="仿宋" w:cs="仿宋"/>
          <w:sz w:val="28"/>
          <w:szCs w:val="28"/>
        </w:rPr>
        <w:t>地    址：</w:t>
      </w:r>
    </w:p>
    <w:p w14:paraId="567F37AC">
      <w:pPr>
        <w:pStyle w:val="4"/>
        <w:spacing w:after="0" w:line="460" w:lineRule="exact"/>
        <w:rPr>
          <w:rFonts w:hint="eastAsia" w:ascii="仿宋" w:hAnsi="仿宋" w:eastAsia="仿宋" w:cs="仿宋"/>
          <w:sz w:val="28"/>
          <w:szCs w:val="28"/>
        </w:rPr>
      </w:pPr>
      <w:r>
        <w:rPr>
          <w:rFonts w:hint="eastAsia" w:ascii="仿宋" w:hAnsi="仿宋" w:eastAsia="仿宋" w:cs="仿宋"/>
          <w:sz w:val="28"/>
          <w:szCs w:val="28"/>
        </w:rPr>
        <w:t>电    话：</w:t>
      </w:r>
    </w:p>
    <w:p w14:paraId="41A1D474">
      <w:pPr>
        <w:pStyle w:val="4"/>
        <w:spacing w:after="0" w:line="460" w:lineRule="exact"/>
        <w:rPr>
          <w:rFonts w:hint="eastAsia" w:ascii="仿宋" w:hAnsi="仿宋" w:eastAsia="仿宋" w:cs="仿宋"/>
          <w:sz w:val="28"/>
          <w:szCs w:val="28"/>
        </w:rPr>
      </w:pPr>
      <w:r>
        <w:rPr>
          <w:rFonts w:hint="eastAsia" w:ascii="仿宋" w:hAnsi="仿宋" w:eastAsia="仿宋" w:cs="仿宋"/>
          <w:sz w:val="28"/>
          <w:szCs w:val="28"/>
        </w:rPr>
        <w:t>QQ邮箱：</w:t>
      </w:r>
    </w:p>
    <w:p w14:paraId="517620B9">
      <w:pPr>
        <w:pStyle w:val="4"/>
        <w:spacing w:after="0" w:line="460" w:lineRule="exact"/>
        <w:jc w:val="right"/>
        <w:rPr>
          <w:rFonts w:hint="eastAsia" w:ascii="仿宋" w:hAnsi="仿宋" w:eastAsia="仿宋" w:cs="仿宋"/>
          <w:sz w:val="28"/>
          <w:szCs w:val="28"/>
        </w:rPr>
      </w:pPr>
    </w:p>
    <w:p w14:paraId="5881D20E">
      <w:pPr>
        <w:pStyle w:val="4"/>
        <w:spacing w:after="0" w:line="460" w:lineRule="exact"/>
        <w:jc w:val="right"/>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   月   日</w:t>
      </w:r>
    </w:p>
    <w:p w14:paraId="0DF316F3">
      <w:pPr>
        <w:pStyle w:val="4"/>
        <w:spacing w:after="0"/>
        <w:rPr>
          <w:rFonts w:hint="eastAsia" w:ascii="仿宋" w:hAnsi="仿宋" w:eastAsia="仿宋" w:cs="仿宋"/>
          <w:sz w:val="28"/>
          <w:szCs w:val="28"/>
        </w:rPr>
        <w:sectPr>
          <w:pgSz w:w="11906" w:h="16838"/>
          <w:pgMar w:top="1440" w:right="1800" w:bottom="1440" w:left="1800" w:header="851" w:footer="992" w:gutter="0"/>
          <w:pgNumType w:fmt="decimal"/>
          <w:cols w:space="720" w:num="1"/>
          <w:docGrid w:type="lines" w:linePitch="312" w:charSpace="0"/>
        </w:sectPr>
      </w:pPr>
    </w:p>
    <w:p w14:paraId="14C30283">
      <w:pPr>
        <w:pStyle w:val="4"/>
        <w:spacing w:after="0" w:line="46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附件4：</w:t>
      </w:r>
    </w:p>
    <w:p w14:paraId="5300FBF9">
      <w:pPr>
        <w:pStyle w:val="4"/>
        <w:spacing w:after="0"/>
        <w:rPr>
          <w:rFonts w:eastAsia="黑体"/>
        </w:rPr>
      </w:pPr>
    </w:p>
    <w:p w14:paraId="3DF6E64E">
      <w:pPr>
        <w:pStyle w:val="4"/>
        <w:spacing w:after="0" w:line="460" w:lineRule="exact"/>
        <w:jc w:val="center"/>
        <w:rPr>
          <w:rFonts w:hint="eastAsia" w:ascii="仿宋" w:hAnsi="仿宋" w:eastAsia="仿宋" w:cs="仿宋"/>
          <w:b/>
          <w:sz w:val="36"/>
          <w:szCs w:val="28"/>
        </w:rPr>
      </w:pPr>
      <w:r>
        <w:rPr>
          <w:rFonts w:hint="eastAsia" w:ascii="仿宋" w:hAnsi="仿宋" w:eastAsia="仿宋" w:cs="仿宋"/>
          <w:b/>
          <w:sz w:val="36"/>
          <w:szCs w:val="28"/>
        </w:rPr>
        <w:t>法定代表人授权委托书</w:t>
      </w:r>
    </w:p>
    <w:p w14:paraId="38112246">
      <w:pPr>
        <w:pStyle w:val="4"/>
        <w:spacing w:after="0" w:line="460" w:lineRule="exact"/>
        <w:jc w:val="center"/>
        <w:rPr>
          <w:b/>
          <w:sz w:val="32"/>
        </w:rPr>
      </w:pPr>
    </w:p>
    <w:p w14:paraId="1979BAF7">
      <w:pPr>
        <w:pStyle w:val="4"/>
        <w:spacing w:after="0" w:line="460" w:lineRule="exac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富顺县医共体总医院：</w:t>
      </w:r>
    </w:p>
    <w:p w14:paraId="30A720A6">
      <w:pPr>
        <w:pStyle w:val="4"/>
        <w:spacing w:after="0" w:line="460" w:lineRule="exact"/>
        <w:rPr>
          <w:rFonts w:hint="eastAsia" w:ascii="仿宋" w:hAnsi="仿宋" w:eastAsia="仿宋" w:cs="仿宋"/>
          <w:kern w:val="2"/>
          <w:sz w:val="28"/>
          <w:szCs w:val="28"/>
          <w:lang w:val="en-US" w:eastAsia="zh-CN" w:bidi="ar-SA"/>
        </w:rPr>
      </w:pPr>
    </w:p>
    <w:p w14:paraId="507C7936">
      <w:pPr>
        <w:pStyle w:val="4"/>
        <w:spacing w:after="0" w:line="460" w:lineRule="exact"/>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（报名公司名称）法定代表人</w:t>
      </w:r>
      <w:r>
        <w:rPr>
          <w:rFonts w:hint="eastAsia" w:ascii="仿宋" w:hAnsi="仿宋" w:eastAsia="仿宋" w:cs="仿宋"/>
          <w:kern w:val="2"/>
          <w:sz w:val="28"/>
          <w:szCs w:val="28"/>
          <w:u w:val="single"/>
          <w:lang w:val="en-US" w:eastAsia="zh-CN" w:bidi="ar-SA"/>
        </w:rPr>
        <w:t xml:space="preserve">              </w:t>
      </w:r>
      <w:r>
        <w:rPr>
          <w:rFonts w:hint="eastAsia" w:ascii="仿宋" w:hAnsi="仿宋" w:eastAsia="仿宋" w:cs="仿宋"/>
          <w:kern w:val="2"/>
          <w:sz w:val="28"/>
          <w:szCs w:val="28"/>
          <w:lang w:val="en-US" w:eastAsia="zh-CN" w:bidi="ar-SA"/>
        </w:rPr>
        <w:t xml:space="preserve"> 授权我公司</w:t>
      </w:r>
      <w:r>
        <w:rPr>
          <w:rFonts w:hint="eastAsia" w:ascii="仿宋" w:hAnsi="仿宋" w:eastAsia="仿宋" w:cs="仿宋"/>
          <w:kern w:val="2"/>
          <w:sz w:val="28"/>
          <w:szCs w:val="28"/>
          <w:u w:val="single"/>
          <w:lang w:val="en-US" w:eastAsia="zh-CN" w:bidi="ar-SA"/>
        </w:rPr>
        <w:t xml:space="preserve">          </w:t>
      </w:r>
      <w:r>
        <w:rPr>
          <w:rFonts w:hint="eastAsia" w:ascii="仿宋" w:hAnsi="仿宋" w:eastAsia="仿宋" w:cs="仿宋"/>
          <w:kern w:val="2"/>
          <w:sz w:val="28"/>
          <w:szCs w:val="28"/>
          <w:lang w:val="en-US" w:eastAsia="zh-CN" w:bidi="ar-SA"/>
        </w:rPr>
        <w:t>（职务或职称）</w:t>
      </w:r>
      <w:r>
        <w:rPr>
          <w:rFonts w:hint="eastAsia" w:ascii="仿宋" w:hAnsi="仿宋" w:eastAsia="仿宋" w:cs="仿宋"/>
          <w:kern w:val="2"/>
          <w:sz w:val="28"/>
          <w:szCs w:val="28"/>
          <w:u w:val="single"/>
          <w:lang w:val="en-US" w:eastAsia="zh-CN" w:bidi="ar-SA"/>
        </w:rPr>
        <w:t xml:space="preserve">          </w:t>
      </w:r>
      <w:r>
        <w:rPr>
          <w:rFonts w:hint="eastAsia" w:ascii="仿宋" w:hAnsi="仿宋" w:eastAsia="仿宋" w:cs="仿宋"/>
          <w:kern w:val="2"/>
          <w:sz w:val="28"/>
          <w:szCs w:val="28"/>
          <w:lang w:val="en-US" w:eastAsia="zh-CN" w:bidi="ar-SA"/>
        </w:rPr>
        <w:t>（姓名）为我单位本次报名授权代理人，全权处理此次（医院名称）</w:t>
      </w:r>
      <w:r>
        <w:rPr>
          <w:rFonts w:hint="eastAsia" w:ascii="仿宋" w:hAnsi="仿宋" w:eastAsia="仿宋" w:cs="仿宋"/>
          <w:kern w:val="2"/>
          <w:sz w:val="28"/>
          <w:szCs w:val="28"/>
          <w:u w:val="single"/>
          <w:lang w:val="en-US" w:eastAsia="zh-CN" w:bidi="ar-SA"/>
        </w:rPr>
        <w:t xml:space="preserve">             </w:t>
      </w:r>
      <w:r>
        <w:rPr>
          <w:rFonts w:hint="eastAsia" w:ascii="仿宋" w:hAnsi="仿宋" w:eastAsia="仿宋" w:cs="仿宋"/>
          <w:kern w:val="2"/>
          <w:sz w:val="28"/>
          <w:szCs w:val="28"/>
          <w:lang w:val="en-US" w:eastAsia="zh-CN" w:bidi="ar-SA"/>
        </w:rPr>
        <w:t>项目调研及采购活动的一切事宜。</w:t>
      </w:r>
    </w:p>
    <w:p w14:paraId="0DF7AE1F">
      <w:pPr>
        <w:pStyle w:val="4"/>
        <w:spacing w:after="0" w:line="460" w:lineRule="exact"/>
        <w:rPr>
          <w:rFonts w:hint="eastAsia" w:ascii="仿宋" w:hAnsi="仿宋" w:eastAsia="仿宋" w:cs="仿宋"/>
          <w:kern w:val="2"/>
          <w:sz w:val="28"/>
          <w:szCs w:val="28"/>
          <w:lang w:val="en-US" w:eastAsia="zh-CN" w:bidi="ar-SA"/>
        </w:rPr>
      </w:pPr>
    </w:p>
    <w:p w14:paraId="00C652F3">
      <w:pPr>
        <w:pStyle w:val="4"/>
        <w:spacing w:after="0" w:line="460" w:lineRule="exact"/>
        <w:rPr>
          <w:rFonts w:hint="eastAsia" w:ascii="仿宋" w:hAnsi="仿宋" w:eastAsia="仿宋" w:cs="仿宋"/>
          <w:kern w:val="2"/>
          <w:sz w:val="28"/>
          <w:szCs w:val="28"/>
          <w:lang w:val="en-US" w:eastAsia="zh-CN" w:bidi="ar-SA"/>
        </w:rPr>
      </w:pPr>
    </w:p>
    <w:p w14:paraId="7FC895BE">
      <w:pPr>
        <w:pStyle w:val="4"/>
        <w:spacing w:after="0" w:line="460" w:lineRule="exact"/>
        <w:ind w:firstLine="48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特此授权。</w:t>
      </w:r>
    </w:p>
    <w:p w14:paraId="45772274">
      <w:pPr>
        <w:pStyle w:val="4"/>
        <w:spacing w:after="0" w:line="460" w:lineRule="exact"/>
        <w:rPr>
          <w:rFonts w:hint="eastAsia" w:ascii="仿宋" w:hAnsi="仿宋" w:eastAsia="仿宋" w:cs="仿宋"/>
          <w:kern w:val="2"/>
          <w:sz w:val="28"/>
          <w:szCs w:val="28"/>
          <w:lang w:val="en-US" w:eastAsia="zh-CN" w:bidi="ar-SA"/>
        </w:rPr>
      </w:pPr>
    </w:p>
    <w:p w14:paraId="7018985B">
      <w:pPr>
        <w:pStyle w:val="4"/>
        <w:spacing w:after="0" w:line="460" w:lineRule="exac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（附法人及授权代理人身份证复印件）</w:t>
      </w:r>
    </w:p>
    <w:p w14:paraId="0B54D480">
      <w:pPr>
        <w:pStyle w:val="4"/>
        <w:spacing w:after="0" w:line="460" w:lineRule="exact"/>
        <w:rPr>
          <w:sz w:val="24"/>
          <w:szCs w:val="24"/>
        </w:rPr>
      </w:pPr>
    </w:p>
    <w:p w14:paraId="048750CB">
      <w:pPr>
        <w:pStyle w:val="4"/>
        <w:spacing w:after="0" w:line="460" w:lineRule="exact"/>
        <w:rPr>
          <w:sz w:val="24"/>
        </w:rPr>
      </w:pPr>
    </w:p>
    <w:p w14:paraId="6363CA3F">
      <w:pPr>
        <w:pStyle w:val="4"/>
        <w:spacing w:after="0" w:line="460" w:lineRule="exact"/>
        <w:rPr>
          <w:sz w:val="24"/>
        </w:rPr>
      </w:pPr>
    </w:p>
    <w:p w14:paraId="305C790C">
      <w:pPr>
        <w:pStyle w:val="4"/>
        <w:spacing w:after="0" w:line="460" w:lineRule="exact"/>
        <w:rPr>
          <w:sz w:val="24"/>
        </w:rPr>
      </w:pPr>
    </w:p>
    <w:p w14:paraId="34F80E19">
      <w:pPr>
        <w:pStyle w:val="4"/>
        <w:spacing w:after="0" w:line="460" w:lineRule="exact"/>
        <w:rPr>
          <w:sz w:val="24"/>
        </w:rPr>
      </w:pPr>
    </w:p>
    <w:p w14:paraId="6EBB8F7C">
      <w:pPr>
        <w:pStyle w:val="4"/>
        <w:spacing w:after="0" w:line="460" w:lineRule="exact"/>
        <w:rPr>
          <w:sz w:val="24"/>
        </w:rPr>
      </w:pPr>
    </w:p>
    <w:p w14:paraId="190894E7">
      <w:pPr>
        <w:pStyle w:val="4"/>
        <w:spacing w:after="0" w:line="460" w:lineRule="exac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单位名称（公章）：                 </w:t>
      </w:r>
    </w:p>
    <w:p w14:paraId="35067C83">
      <w:pPr>
        <w:pStyle w:val="4"/>
        <w:spacing w:after="0" w:line="460" w:lineRule="exac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法定代表人签字：                   </w:t>
      </w:r>
    </w:p>
    <w:p w14:paraId="6B911BB9">
      <w:pPr>
        <w:pStyle w:val="4"/>
        <w:spacing w:after="0" w:line="460" w:lineRule="exac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授权代理人签字：                   </w:t>
      </w:r>
    </w:p>
    <w:p w14:paraId="735D22A5">
      <w:pPr>
        <w:pStyle w:val="4"/>
        <w:spacing w:after="0" w:line="460" w:lineRule="exact"/>
        <w:rPr>
          <w:rFonts w:hint="eastAsia" w:ascii="仿宋" w:hAnsi="仿宋" w:eastAsia="仿宋" w:cs="仿宋"/>
          <w:kern w:val="2"/>
          <w:sz w:val="28"/>
          <w:szCs w:val="28"/>
          <w:lang w:val="en-US" w:eastAsia="zh-CN" w:bidi="ar-SA"/>
        </w:rPr>
      </w:pPr>
    </w:p>
    <w:p w14:paraId="48DC0A68">
      <w:pPr>
        <w:pStyle w:val="4"/>
        <w:wordWrap w:val="0"/>
        <w:spacing w:after="0" w:line="460" w:lineRule="exact"/>
        <w:jc w:val="right"/>
        <w:rPr>
          <w:rFonts w:hint="default" w:ascii="仿宋" w:hAnsi="仿宋" w:eastAsia="仿宋" w:cs="仿宋"/>
          <w:kern w:val="2"/>
          <w:sz w:val="28"/>
          <w:szCs w:val="28"/>
          <w:lang w:val="en-US" w:eastAsia="zh-CN" w:bidi="ar-SA"/>
        </w:rPr>
        <w:sectPr>
          <w:pgSz w:w="11906" w:h="16838"/>
          <w:pgMar w:top="1440" w:right="1800" w:bottom="1440" w:left="1800" w:header="851" w:footer="992" w:gutter="0"/>
          <w:pgNumType w:fmt="decimal"/>
          <w:cols w:space="720" w:num="1"/>
          <w:docGrid w:type="lines" w:linePitch="312" w:charSpace="0"/>
        </w:sectPr>
      </w:pPr>
      <w:r>
        <w:rPr>
          <w:rFonts w:hint="eastAsia" w:ascii="仿宋" w:hAnsi="仿宋" w:eastAsia="仿宋" w:cs="仿宋"/>
          <w:kern w:val="2"/>
          <w:sz w:val="28"/>
          <w:szCs w:val="28"/>
          <w:lang w:val="en-US" w:eastAsia="zh-CN" w:bidi="ar-SA"/>
        </w:rPr>
        <w:t xml:space="preserve">年    月    日    </w:t>
      </w:r>
    </w:p>
    <w:p w14:paraId="7E65FE0E">
      <w:pPr>
        <w:pStyle w:val="16"/>
        <w:spacing w:line="264" w:lineRule="auto"/>
        <w:rPr>
          <w:rFonts w:hint="eastAsia" w:ascii="宋体" w:hAnsi="宋体" w:eastAsia="宋体" w:cs="Times New Roman"/>
          <w:b/>
          <w:sz w:val="32"/>
          <w:lang w:val="en-US" w:eastAsia="zh-CN"/>
        </w:rPr>
      </w:pPr>
      <w:r>
        <w:rPr>
          <w:rFonts w:hint="eastAsia" w:ascii="仿宋" w:hAnsi="仿宋" w:eastAsia="仿宋" w:cs="仿宋"/>
          <w:kern w:val="2"/>
          <w:sz w:val="28"/>
          <w:szCs w:val="28"/>
          <w:lang w:val="en-US" w:eastAsia="zh-CN" w:bidi="ar-SA"/>
        </w:rPr>
        <w:t>附件5：</w:t>
      </w:r>
    </w:p>
    <w:p w14:paraId="41B0E958">
      <w:pPr>
        <w:pStyle w:val="16"/>
        <w:spacing w:line="264" w:lineRule="auto"/>
        <w:jc w:val="center"/>
        <w:rPr>
          <w:rFonts w:hint="eastAsia" w:ascii="仿宋" w:hAnsi="仿宋" w:eastAsia="仿宋" w:cs="仿宋"/>
          <w:b/>
          <w:bCs/>
          <w:kern w:val="2"/>
          <w:sz w:val="36"/>
          <w:szCs w:val="36"/>
          <w:lang w:val="en-US" w:eastAsia="zh-CN" w:bidi="ar-SA"/>
        </w:rPr>
      </w:pPr>
      <w:r>
        <w:rPr>
          <w:rFonts w:hint="eastAsia" w:ascii="仿宋" w:hAnsi="仿宋" w:eastAsia="仿宋" w:cs="仿宋"/>
          <w:b/>
          <w:bCs/>
          <w:kern w:val="2"/>
          <w:sz w:val="36"/>
          <w:szCs w:val="36"/>
          <w:lang w:val="en-US" w:eastAsia="zh-CN" w:bidi="ar-SA"/>
        </w:rPr>
        <w:t>报价表</w:t>
      </w:r>
    </w:p>
    <w:p w14:paraId="71D309CA">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报价公司名称：</w:t>
      </w:r>
      <w:r>
        <w:rPr>
          <w:rFonts w:hint="eastAsia" w:ascii="仿宋" w:hAnsi="仿宋" w:eastAsia="仿宋" w:cs="仿宋"/>
          <w:kern w:val="2"/>
          <w:sz w:val="28"/>
          <w:szCs w:val="28"/>
          <w:u w:val="single"/>
          <w:lang w:val="en-US" w:eastAsia="zh-CN" w:bidi="ar-SA"/>
        </w:rPr>
        <w:t xml:space="preserve">                    </w:t>
      </w:r>
      <w:r>
        <w:rPr>
          <w:rFonts w:hint="eastAsia" w:ascii="仿宋" w:hAnsi="仿宋" w:eastAsia="仿宋" w:cs="仿宋"/>
          <w:kern w:val="2"/>
          <w:sz w:val="28"/>
          <w:szCs w:val="28"/>
          <w:lang w:val="en-US" w:eastAsia="zh-CN" w:bidi="ar-SA"/>
        </w:rPr>
        <w:t>日期：    年   月   日</w:t>
      </w:r>
    </w:p>
    <w:p w14:paraId="6D44ABE5">
      <w:pPr>
        <w:widowControl w:val="0"/>
        <w:spacing w:line="264" w:lineRule="auto"/>
        <w:jc w:val="both"/>
        <w:rPr>
          <w:rFonts w:hint="default" w:ascii="仿宋" w:hAnsi="仿宋" w:eastAsia="仿宋" w:cs="仿宋"/>
          <w:b/>
          <w:bCs/>
          <w:kern w:val="2"/>
          <w:sz w:val="36"/>
          <w:szCs w:val="36"/>
          <w:lang w:val="en-US" w:eastAsia="zh-CN" w:bidi="ar-SA"/>
        </w:rPr>
      </w:pPr>
      <w:r>
        <w:rPr>
          <w:rFonts w:hint="eastAsia" w:ascii="仿宋" w:hAnsi="仿宋" w:eastAsia="仿宋" w:cs="仿宋"/>
          <w:b w:val="0"/>
          <w:bCs w:val="0"/>
          <w:kern w:val="2"/>
          <w:sz w:val="28"/>
          <w:szCs w:val="28"/>
          <w:lang w:val="en-US" w:eastAsia="zh-CN" w:bidi="ar-SA"/>
        </w:rPr>
        <w:t>中心（云）药房药品智能管理平台信息系统报价表</w:t>
      </w:r>
    </w:p>
    <w:tbl>
      <w:tblPr>
        <w:tblStyle w:val="9"/>
        <w:tblW w:w="8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9"/>
        <w:gridCol w:w="1358"/>
        <w:gridCol w:w="4011"/>
        <w:gridCol w:w="1309"/>
      </w:tblGrid>
      <w:tr w14:paraId="564C7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07644E98">
            <w:pPr>
              <w:keepNext w:val="0"/>
              <w:keepLines w:val="0"/>
              <w:pageBreakBefore w:val="0"/>
              <w:kinsoku/>
              <w:wordWrap/>
              <w:overflowPunct/>
              <w:topLinePunct w:val="0"/>
              <w:autoSpaceDE/>
              <w:autoSpaceDN/>
              <w:bidi w:val="0"/>
              <w:spacing w:line="560" w:lineRule="exact"/>
              <w:ind w:right="0" w:rightChars="0"/>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序号</w:t>
            </w:r>
          </w:p>
        </w:tc>
        <w:tc>
          <w:tcPr>
            <w:tcW w:w="0" w:type="auto"/>
            <w:vAlign w:val="center"/>
          </w:tcPr>
          <w:p w14:paraId="2A95CC24">
            <w:pPr>
              <w:keepNext w:val="0"/>
              <w:keepLines w:val="0"/>
              <w:pageBreakBefore w:val="0"/>
              <w:kinsoku/>
              <w:wordWrap/>
              <w:overflowPunct/>
              <w:topLinePunct w:val="0"/>
              <w:autoSpaceDE/>
              <w:autoSpaceDN/>
              <w:bidi w:val="0"/>
              <w:spacing w:line="560" w:lineRule="exact"/>
              <w:ind w:right="0" w:rightChars="0"/>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名称</w:t>
            </w:r>
          </w:p>
        </w:tc>
        <w:tc>
          <w:tcPr>
            <w:tcW w:w="0" w:type="auto"/>
            <w:vAlign w:val="center"/>
          </w:tcPr>
          <w:p w14:paraId="6F2A4168">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市场调研报价（元）</w:t>
            </w:r>
          </w:p>
        </w:tc>
        <w:tc>
          <w:tcPr>
            <w:tcW w:w="1309" w:type="dxa"/>
            <w:vAlign w:val="center"/>
          </w:tcPr>
          <w:p w14:paraId="0D6162A1">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备注</w:t>
            </w:r>
          </w:p>
        </w:tc>
      </w:tr>
      <w:tr w14:paraId="082D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1449EA3">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6C583088">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1A9DDAB1">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309" w:type="dxa"/>
            <w:vAlign w:val="center"/>
          </w:tcPr>
          <w:p w14:paraId="7F00C71D">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r w14:paraId="79101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C684E01">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2B40B2CF">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604DBDA5">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309" w:type="dxa"/>
            <w:vAlign w:val="center"/>
          </w:tcPr>
          <w:p w14:paraId="7843E1FA">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r w14:paraId="2D86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5A7A41B">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4885ED16">
            <w:pPr>
              <w:keepNext w:val="0"/>
              <w:keepLines w:val="0"/>
              <w:pageBreakBefore w:val="0"/>
              <w:kinsoku/>
              <w:wordWrap/>
              <w:overflowPunct/>
              <w:topLinePunct w:val="0"/>
              <w:autoSpaceDE/>
              <w:autoSpaceDN/>
              <w:bidi w:val="0"/>
              <w:spacing w:line="560" w:lineRule="exact"/>
              <w:ind w:right="0" w:rightChars="0"/>
              <w:textAlignment w:val="auto"/>
              <w:rPr>
                <w:rFonts w:hint="default" w:ascii="仿宋" w:hAnsi="仿宋" w:eastAsia="仿宋" w:cs="仿宋"/>
                <w:kern w:val="2"/>
                <w:sz w:val="28"/>
                <w:szCs w:val="28"/>
                <w:lang w:val="en-US" w:eastAsia="zh-CN" w:bidi="ar-SA"/>
              </w:rPr>
            </w:pPr>
          </w:p>
        </w:tc>
        <w:tc>
          <w:tcPr>
            <w:tcW w:w="0" w:type="auto"/>
            <w:vAlign w:val="center"/>
          </w:tcPr>
          <w:p w14:paraId="73F35043">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309" w:type="dxa"/>
            <w:vAlign w:val="center"/>
          </w:tcPr>
          <w:p w14:paraId="05EE796C">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r w14:paraId="63BE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27ABF88">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0AC5D41E">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66700F9E">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309" w:type="dxa"/>
            <w:vAlign w:val="center"/>
          </w:tcPr>
          <w:p w14:paraId="0D0521BD">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r w14:paraId="2490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DC5CDDD">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0F7FC5FC">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2157AECE">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309" w:type="dxa"/>
            <w:vAlign w:val="center"/>
          </w:tcPr>
          <w:p w14:paraId="5C82233A">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r w14:paraId="3487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6FB2845">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20A18EE1">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00659099">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309" w:type="dxa"/>
            <w:vAlign w:val="center"/>
          </w:tcPr>
          <w:p w14:paraId="6E557DC6">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r w14:paraId="700A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8B5872B">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524CD10E">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3FA0BA22">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309" w:type="dxa"/>
            <w:vAlign w:val="center"/>
          </w:tcPr>
          <w:p w14:paraId="2EA0EE2B">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r w14:paraId="407CA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4F28F7E">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3747578B">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7FBB19A4">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309" w:type="dxa"/>
            <w:vAlign w:val="center"/>
          </w:tcPr>
          <w:p w14:paraId="7944038D">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r w14:paraId="013BC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30792A7">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6AC612F5">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215B8F7C">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309" w:type="dxa"/>
            <w:vAlign w:val="center"/>
          </w:tcPr>
          <w:p w14:paraId="28681E4D">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r w14:paraId="7265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5FF4B54">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223FD590">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102AEDD1">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309" w:type="dxa"/>
            <w:vAlign w:val="center"/>
          </w:tcPr>
          <w:p w14:paraId="23313160">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r w14:paraId="0B32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F02E1C5">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3DD9ED8B">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5FAABF38">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309" w:type="dxa"/>
            <w:vAlign w:val="center"/>
          </w:tcPr>
          <w:p w14:paraId="55F3881D">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r w14:paraId="7A40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E81ED94">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16F93856">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4A75621D">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309" w:type="dxa"/>
            <w:vAlign w:val="center"/>
          </w:tcPr>
          <w:p w14:paraId="23796417">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r w14:paraId="1622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17" w:type="dxa"/>
            <w:gridSpan w:val="2"/>
            <w:vAlign w:val="center"/>
          </w:tcPr>
          <w:p w14:paraId="50815957">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合计（元）</w:t>
            </w:r>
          </w:p>
        </w:tc>
        <w:tc>
          <w:tcPr>
            <w:tcW w:w="4011" w:type="dxa"/>
            <w:vAlign w:val="center"/>
          </w:tcPr>
          <w:p w14:paraId="201E5644">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309" w:type="dxa"/>
            <w:vAlign w:val="center"/>
          </w:tcPr>
          <w:p w14:paraId="603258AE">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bl>
    <w:p w14:paraId="0E946E87">
      <w:pPr>
        <w:pStyle w:val="8"/>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right="0"/>
        <w:jc w:val="both"/>
        <w:textAlignment w:val="auto"/>
        <w:rPr>
          <w:rFonts w:hint="eastAsia" w:ascii="仿宋" w:hAnsi="仿宋" w:eastAsia="仿宋" w:cs="仿宋"/>
          <w:i w:val="0"/>
          <w:iCs w:val="0"/>
          <w:caps w:val="0"/>
          <w:color w:val="auto"/>
          <w:spacing w:val="0"/>
          <w:sz w:val="32"/>
          <w:szCs w:val="32"/>
          <w:u w:val="none"/>
        </w:rPr>
      </w:pPr>
    </w:p>
    <w:sectPr>
      <w:footerReference r:id="rId6" w:type="default"/>
      <w:pgSz w:w="11906" w:h="16838"/>
      <w:pgMar w:top="1587" w:right="1984" w:bottom="1474"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70B01B0-FDCF-4108-B379-70E5624E469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18382298-3A07-4AEB-8A11-A8DD6BBBB608}"/>
  </w:font>
  <w:font w:name="方正小标宋简体">
    <w:panose1 w:val="02000000000000000000"/>
    <w:charset w:val="86"/>
    <w:family w:val="auto"/>
    <w:pitch w:val="default"/>
    <w:sig w:usb0="00000001" w:usb1="080E0000" w:usb2="00000000" w:usb3="00000000" w:csb0="00040000" w:csb1="00000000"/>
    <w:embedRegular r:id="rId3" w:fontKey="{B8D7D938-A258-4BF4-87AB-4B20BB7FABF3}"/>
  </w:font>
  <w:font w:name="楷体">
    <w:panose1 w:val="02010609060101010101"/>
    <w:charset w:val="86"/>
    <w:family w:val="auto"/>
    <w:pitch w:val="default"/>
    <w:sig w:usb0="800002BF" w:usb1="38CF7CFA" w:usb2="00000016" w:usb3="00000000" w:csb0="00040001" w:csb1="00000000"/>
    <w:embedRegular r:id="rId4" w:fontKey="{6EF647C7-63BF-481A-82BF-34BA8F774D1C}"/>
  </w:font>
  <w:font w:name="仿宋">
    <w:panose1 w:val="02010609060101010101"/>
    <w:charset w:val="86"/>
    <w:family w:val="auto"/>
    <w:pitch w:val="default"/>
    <w:sig w:usb0="800002BF" w:usb1="38CF7CFA" w:usb2="00000016" w:usb3="00000000" w:csb0="00040001" w:csb1="00000000"/>
    <w:embedRegular r:id="rId5" w:fontKey="{54F028AF-9E80-4B80-850E-CCED658378BF}"/>
  </w:font>
  <w:font w:name="楷体_GB2312">
    <w:panose1 w:val="02010609030101010101"/>
    <w:charset w:val="86"/>
    <w:family w:val="auto"/>
    <w:pitch w:val="default"/>
    <w:sig w:usb0="00000001" w:usb1="080E0000" w:usb2="00000000" w:usb3="00000000" w:csb0="00040000" w:csb1="00000000"/>
    <w:embedRegular r:id="rId6" w:fontKey="{6A4710DF-0A84-46C6-8FFE-BD4784B6146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269CD">
    <w:pPr>
      <w:pStyle w:val="6"/>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A57097">
                          <w:pPr>
                            <w:pStyle w:val="6"/>
                            <w:jc w:val="center"/>
                            <w:rPr>
                              <w:rStyle w:val="12"/>
                            </w:rPr>
                          </w:pPr>
                          <w:r>
                            <w:fldChar w:fldCharType="begin"/>
                          </w:r>
                          <w:r>
                            <w:rPr>
                              <w:rStyle w:val="12"/>
                            </w:rPr>
                            <w:instrText xml:space="preserve">PAGE  </w:instrText>
                          </w:r>
                          <w:r>
                            <w:fldChar w:fldCharType="separate"/>
                          </w:r>
                          <w:r>
                            <w:rPr>
                              <w:rStyle w:val="12"/>
                            </w:rPr>
                            <w:t>2</w:t>
                          </w:r>
                          <w:r>
                            <w:fldChar w:fldCharType="end"/>
                          </w:r>
                        </w:p>
                        <w:p w14:paraId="23870FD9">
                          <w:pPr>
                            <w:pStyle w:val="6"/>
                            <w:ind w:right="360"/>
                            <w:rPr>
                              <w:rStyle w:val="12"/>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0A57097">
                    <w:pPr>
                      <w:pStyle w:val="6"/>
                      <w:jc w:val="center"/>
                      <w:rPr>
                        <w:rStyle w:val="12"/>
                      </w:rPr>
                    </w:pPr>
                    <w:r>
                      <w:fldChar w:fldCharType="begin"/>
                    </w:r>
                    <w:r>
                      <w:rPr>
                        <w:rStyle w:val="12"/>
                      </w:rPr>
                      <w:instrText xml:space="preserve">PAGE  </w:instrText>
                    </w:r>
                    <w:r>
                      <w:fldChar w:fldCharType="separate"/>
                    </w:r>
                    <w:r>
                      <w:rPr>
                        <w:rStyle w:val="12"/>
                      </w:rPr>
                      <w:t>2</w:t>
                    </w:r>
                    <w:r>
                      <w:fldChar w:fldCharType="end"/>
                    </w:r>
                  </w:p>
                  <w:p w14:paraId="23870FD9">
                    <w:pPr>
                      <w:pStyle w:val="6"/>
                      <w:ind w:right="360"/>
                      <w:rPr>
                        <w:rStyle w:val="12"/>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A78C6">
    <w:pPr>
      <w:pStyle w:val="6"/>
      <w:framePr w:wrap="around" w:vAnchor="text" w:hAnchor="margin" w:xAlign="center" w:y="1"/>
      <w:rPr>
        <w:rStyle w:val="12"/>
      </w:rPr>
    </w:pPr>
    <w:r>
      <w:fldChar w:fldCharType="begin"/>
    </w:r>
    <w:r>
      <w:rPr>
        <w:rStyle w:val="12"/>
      </w:rPr>
      <w:instrText xml:space="preserve">PAGE  </w:instrText>
    </w:r>
    <w:r>
      <w:fldChar w:fldCharType="end"/>
    </w:r>
  </w:p>
  <w:p w14:paraId="7802D673">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7FD01">
    <w:pPr>
      <w:spacing w:line="234" w:lineRule="auto"/>
      <w:ind w:left="13251"/>
      <w:rPr>
        <w:rFonts w:ascii="宋体" w:hAnsi="宋体" w:eastAsia="宋体" w:cs="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1054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4"/>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69A19DEA"/>
    <w:multiLevelType w:val="singleLevel"/>
    <w:tmpl w:val="69A19DEA"/>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ZDAxZTJiOWU5NDYxOGQ4YTg1M2E5Mzc4OTFhZmMifQ=="/>
  </w:docVars>
  <w:rsids>
    <w:rsidRoot w:val="5D794C28"/>
    <w:rsid w:val="005714C6"/>
    <w:rsid w:val="005F037B"/>
    <w:rsid w:val="015F2C24"/>
    <w:rsid w:val="01DD3C4D"/>
    <w:rsid w:val="04897679"/>
    <w:rsid w:val="055C757F"/>
    <w:rsid w:val="064424ED"/>
    <w:rsid w:val="06CB098B"/>
    <w:rsid w:val="07266893"/>
    <w:rsid w:val="07AA637F"/>
    <w:rsid w:val="08031F33"/>
    <w:rsid w:val="081A04CF"/>
    <w:rsid w:val="08512C9F"/>
    <w:rsid w:val="089F5390"/>
    <w:rsid w:val="08D3272D"/>
    <w:rsid w:val="08D613F6"/>
    <w:rsid w:val="09722ECD"/>
    <w:rsid w:val="0998157E"/>
    <w:rsid w:val="09FE6ADC"/>
    <w:rsid w:val="0A3444AB"/>
    <w:rsid w:val="0A385572"/>
    <w:rsid w:val="0A6822EE"/>
    <w:rsid w:val="0BBF3913"/>
    <w:rsid w:val="0BF54696"/>
    <w:rsid w:val="0D6B65B1"/>
    <w:rsid w:val="0E5E1C72"/>
    <w:rsid w:val="0E722510"/>
    <w:rsid w:val="101F3915"/>
    <w:rsid w:val="1054157E"/>
    <w:rsid w:val="10835D48"/>
    <w:rsid w:val="10D317D7"/>
    <w:rsid w:val="11D64215"/>
    <w:rsid w:val="12B24C82"/>
    <w:rsid w:val="13B43D86"/>
    <w:rsid w:val="14524026"/>
    <w:rsid w:val="150317C5"/>
    <w:rsid w:val="15097310"/>
    <w:rsid w:val="158A77F0"/>
    <w:rsid w:val="15AA7A35"/>
    <w:rsid w:val="16321169"/>
    <w:rsid w:val="170B670F"/>
    <w:rsid w:val="18FD1024"/>
    <w:rsid w:val="193F3921"/>
    <w:rsid w:val="1952076B"/>
    <w:rsid w:val="19CF7EC7"/>
    <w:rsid w:val="1A141EEF"/>
    <w:rsid w:val="1A5B71E7"/>
    <w:rsid w:val="1ACC29CE"/>
    <w:rsid w:val="1B966EEF"/>
    <w:rsid w:val="1BAF1D5E"/>
    <w:rsid w:val="1C4F3541"/>
    <w:rsid w:val="1CA820BE"/>
    <w:rsid w:val="1E0B5246"/>
    <w:rsid w:val="1F117B06"/>
    <w:rsid w:val="1F2E5690"/>
    <w:rsid w:val="1FD1636E"/>
    <w:rsid w:val="20F14BC7"/>
    <w:rsid w:val="220A5F40"/>
    <w:rsid w:val="22943A5C"/>
    <w:rsid w:val="22993B5E"/>
    <w:rsid w:val="230C6566"/>
    <w:rsid w:val="244B077F"/>
    <w:rsid w:val="24CD1BD9"/>
    <w:rsid w:val="251B66B7"/>
    <w:rsid w:val="25C40AFC"/>
    <w:rsid w:val="26BE554B"/>
    <w:rsid w:val="26C12FA3"/>
    <w:rsid w:val="27167136"/>
    <w:rsid w:val="27E234BC"/>
    <w:rsid w:val="27E73DC7"/>
    <w:rsid w:val="28137B19"/>
    <w:rsid w:val="28497097"/>
    <w:rsid w:val="290175D3"/>
    <w:rsid w:val="29B32E70"/>
    <w:rsid w:val="2A41271B"/>
    <w:rsid w:val="2AD0284B"/>
    <w:rsid w:val="2BEA7BB6"/>
    <w:rsid w:val="2C1E56F0"/>
    <w:rsid w:val="2C2422F5"/>
    <w:rsid w:val="2C951F38"/>
    <w:rsid w:val="2D9D72E3"/>
    <w:rsid w:val="2DBF48E6"/>
    <w:rsid w:val="2DC90030"/>
    <w:rsid w:val="2E92439F"/>
    <w:rsid w:val="2EB26A68"/>
    <w:rsid w:val="2FCF0EAB"/>
    <w:rsid w:val="30526D09"/>
    <w:rsid w:val="310040FB"/>
    <w:rsid w:val="32974BE6"/>
    <w:rsid w:val="32B1065A"/>
    <w:rsid w:val="332C08AF"/>
    <w:rsid w:val="3335354B"/>
    <w:rsid w:val="334A16E5"/>
    <w:rsid w:val="339E0DDD"/>
    <w:rsid w:val="33A37FA3"/>
    <w:rsid w:val="34004232"/>
    <w:rsid w:val="35C1725E"/>
    <w:rsid w:val="363E2205"/>
    <w:rsid w:val="36F80606"/>
    <w:rsid w:val="37353608"/>
    <w:rsid w:val="37C4673A"/>
    <w:rsid w:val="38211DDE"/>
    <w:rsid w:val="3A851821"/>
    <w:rsid w:val="3B530501"/>
    <w:rsid w:val="3B984165"/>
    <w:rsid w:val="3C446B9B"/>
    <w:rsid w:val="3C9653C8"/>
    <w:rsid w:val="3CB925E5"/>
    <w:rsid w:val="3D000381"/>
    <w:rsid w:val="3D1076B7"/>
    <w:rsid w:val="3DA9000B"/>
    <w:rsid w:val="3DEE54F8"/>
    <w:rsid w:val="3DF45037"/>
    <w:rsid w:val="3E151A9D"/>
    <w:rsid w:val="3E7B104E"/>
    <w:rsid w:val="3EA82911"/>
    <w:rsid w:val="3F1A64DC"/>
    <w:rsid w:val="3F2C52F0"/>
    <w:rsid w:val="3F88629F"/>
    <w:rsid w:val="3FC77EE1"/>
    <w:rsid w:val="3FD76C77"/>
    <w:rsid w:val="4101455B"/>
    <w:rsid w:val="420610DF"/>
    <w:rsid w:val="44073946"/>
    <w:rsid w:val="45250832"/>
    <w:rsid w:val="4535729C"/>
    <w:rsid w:val="45F8417E"/>
    <w:rsid w:val="46217E34"/>
    <w:rsid w:val="476E1F79"/>
    <w:rsid w:val="4817179E"/>
    <w:rsid w:val="4A1947E6"/>
    <w:rsid w:val="4A32078A"/>
    <w:rsid w:val="4AC218A1"/>
    <w:rsid w:val="4B1A6945"/>
    <w:rsid w:val="4B5D4A84"/>
    <w:rsid w:val="4BB26B7D"/>
    <w:rsid w:val="4C6267F5"/>
    <w:rsid w:val="4CC4707B"/>
    <w:rsid w:val="4E351260"/>
    <w:rsid w:val="4E7E71EB"/>
    <w:rsid w:val="4EF31987"/>
    <w:rsid w:val="4FFA0AF3"/>
    <w:rsid w:val="50543FB0"/>
    <w:rsid w:val="505A594B"/>
    <w:rsid w:val="50B6073B"/>
    <w:rsid w:val="51624BA2"/>
    <w:rsid w:val="51E37FDA"/>
    <w:rsid w:val="521C7446"/>
    <w:rsid w:val="524E3378"/>
    <w:rsid w:val="52E63242"/>
    <w:rsid w:val="55B300C2"/>
    <w:rsid w:val="55E02EEE"/>
    <w:rsid w:val="5640122A"/>
    <w:rsid w:val="56B75990"/>
    <w:rsid w:val="56EA7B13"/>
    <w:rsid w:val="57191DCB"/>
    <w:rsid w:val="57630795"/>
    <w:rsid w:val="57B277DD"/>
    <w:rsid w:val="57E50AB2"/>
    <w:rsid w:val="582819C8"/>
    <w:rsid w:val="587C0C3F"/>
    <w:rsid w:val="58FE1654"/>
    <w:rsid w:val="5967369D"/>
    <w:rsid w:val="5984145C"/>
    <w:rsid w:val="59B461B6"/>
    <w:rsid w:val="59D05B43"/>
    <w:rsid w:val="5CBD29A0"/>
    <w:rsid w:val="5CCC0FA4"/>
    <w:rsid w:val="5D577585"/>
    <w:rsid w:val="5D794C28"/>
    <w:rsid w:val="5DF32D34"/>
    <w:rsid w:val="5E2C27BF"/>
    <w:rsid w:val="5E7E38F0"/>
    <w:rsid w:val="5EC073AC"/>
    <w:rsid w:val="5FBB029F"/>
    <w:rsid w:val="60EC4488"/>
    <w:rsid w:val="60F33F59"/>
    <w:rsid w:val="6194264E"/>
    <w:rsid w:val="619533B6"/>
    <w:rsid w:val="625A59BE"/>
    <w:rsid w:val="62E73159"/>
    <w:rsid w:val="6530791B"/>
    <w:rsid w:val="65D57BE0"/>
    <w:rsid w:val="67CC0B6F"/>
    <w:rsid w:val="67F0485E"/>
    <w:rsid w:val="68420E31"/>
    <w:rsid w:val="69CF4947"/>
    <w:rsid w:val="69ED72BB"/>
    <w:rsid w:val="6A4F3582"/>
    <w:rsid w:val="6A9B19C7"/>
    <w:rsid w:val="6ACE7C5F"/>
    <w:rsid w:val="6ACF7E3F"/>
    <w:rsid w:val="6B3929BF"/>
    <w:rsid w:val="6B427AC6"/>
    <w:rsid w:val="6B7C56A3"/>
    <w:rsid w:val="6BAD42F8"/>
    <w:rsid w:val="6CC8224D"/>
    <w:rsid w:val="6D6535F8"/>
    <w:rsid w:val="6D94212F"/>
    <w:rsid w:val="6D981E62"/>
    <w:rsid w:val="6DFF38CC"/>
    <w:rsid w:val="6E032E11"/>
    <w:rsid w:val="707075AB"/>
    <w:rsid w:val="7079042B"/>
    <w:rsid w:val="71CF7BDA"/>
    <w:rsid w:val="71D40D4C"/>
    <w:rsid w:val="7420649B"/>
    <w:rsid w:val="74485A21"/>
    <w:rsid w:val="74576909"/>
    <w:rsid w:val="74612D27"/>
    <w:rsid w:val="747351D5"/>
    <w:rsid w:val="749D7B1B"/>
    <w:rsid w:val="75204CB3"/>
    <w:rsid w:val="75986535"/>
    <w:rsid w:val="761C5F12"/>
    <w:rsid w:val="76650B0D"/>
    <w:rsid w:val="7A100D8F"/>
    <w:rsid w:val="7A3F14D3"/>
    <w:rsid w:val="7A8451C7"/>
    <w:rsid w:val="7B454A69"/>
    <w:rsid w:val="7B4E697C"/>
    <w:rsid w:val="7EA36676"/>
    <w:rsid w:val="7F656B29"/>
    <w:rsid w:val="7F86368D"/>
    <w:rsid w:val="7FCB5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spacing w:after="120"/>
    </w:pPr>
  </w:style>
  <w:style w:type="paragraph" w:styleId="5">
    <w:name w:val="Body Text First Indent"/>
    <w:basedOn w:val="4"/>
    <w:unhideWhenUsed/>
    <w:qFormat/>
    <w:uiPriority w:val="99"/>
    <w:pPr>
      <w:ind w:firstLine="420" w:firstLineChars="1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page number"/>
    <w:basedOn w:val="10"/>
    <w:qFormat/>
    <w:uiPriority w:val="0"/>
  </w:style>
  <w:style w:type="character" w:styleId="13">
    <w:name w:val="Hyperlink"/>
    <w:basedOn w:val="10"/>
    <w:qFormat/>
    <w:uiPriority w:val="0"/>
    <w:rPr>
      <w:color w:val="0000FF"/>
      <w:u w:val="single"/>
    </w:rPr>
  </w:style>
  <w:style w:type="paragraph" w:customStyle="1" w:styleId="14">
    <w:name w:val="标题 5（有编号）（绿盟科技）"/>
    <w:basedOn w:val="1"/>
    <w:next w:val="15"/>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15">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6">
    <w:name w:val="_正文段落"/>
    <w:basedOn w:val="1"/>
    <w:qFormat/>
    <w:uiPriority w:val="0"/>
    <w:pPr>
      <w:spacing w:line="360" w:lineRule="auto"/>
    </w:pPr>
    <w:rPr>
      <w:rFonts w:eastAsia="仿宋_GB2312"/>
      <w:sz w:val="28"/>
      <w:szCs w:val="24"/>
    </w:rPr>
  </w:style>
  <w:style w:type="paragraph" w:customStyle="1" w:styleId="17">
    <w:name w:val="引用1"/>
    <w:next w:val="1"/>
    <w:qFormat/>
    <w:uiPriority w:val="99"/>
    <w:pPr>
      <w:wordWrap w:val="0"/>
      <w:spacing w:before="200" w:after="160"/>
      <w:ind w:left="864" w:right="864"/>
      <w:jc w:val="center"/>
    </w:pPr>
    <w:rPr>
      <w:rFonts w:ascii="Times New Roman" w:hAnsi="Times New Roman" w:eastAsia="宋体" w:cs="Times New Roman"/>
      <w:i/>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29071a-d8cf-42fa-9abf-f6436db3cff1}">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1689</Words>
  <Characters>1754</Characters>
  <Lines>0</Lines>
  <Paragraphs>0</Paragraphs>
  <TotalTime>12</TotalTime>
  <ScaleCrop>false</ScaleCrop>
  <LinksUpToDate>false</LinksUpToDate>
  <CharactersWithSpaces>1793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2023-05-18T07:31:00Z</dcterms:created>
  <dc:creator>Administrator</dc:creator>
  <cp:lastModifiedBy>纳米•ั็ω•็ั☞老人家</cp:lastModifiedBy>
  <cp:lastPrinted>2024-01-22T08:29:00Z</cp:lastPrinted>
  <dcterms:modified xsi:type="dcterms:W3CDTF">2026-05-28T09:05:23Z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61A8FE20C008462F858050D011F6EDA1_13</vt:lpwstr>
  </property>
  <property fmtid="{D5CDD505-2E9C-101B-9397-08002B2CF9AE}" pid="4" name="KSOTemplateDocerSaveRecord">
    <vt:lpwstr>eyJoZGlkIjoiMjQ1ZTMwMzU1NjYzMDlmMGJiZGJmNDZlMzcxMzc4OWEiLCJ1c2VySWQiOiIyMDk2OTE1NjcifQ==</vt:lpwstr>
  </property>
</Properties>
</file>