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71CD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1F2329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40"/>
          <w:szCs w:val="40"/>
        </w:rPr>
        <w:t>富顺县中医医院净水设备租赁服务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40"/>
          <w:szCs w:val="40"/>
          <w:lang w:val="en-US" w:eastAsia="zh-CN"/>
        </w:rPr>
        <w:t>采购项目</w:t>
      </w:r>
    </w:p>
    <w:p w14:paraId="428F1D4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40"/>
          <w:szCs w:val="40"/>
          <w:lang w:val="en-US" w:eastAsia="zh-CN"/>
        </w:rPr>
        <w:t>市场调研采购需求</w:t>
      </w:r>
    </w:p>
    <w:p w14:paraId="465F537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1F2329"/>
          <w:sz w:val="24"/>
          <w:szCs w:val="24"/>
        </w:rPr>
      </w:pPr>
    </w:p>
    <w:p w14:paraId="6FBA0DF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</w:rPr>
        <w:t>一、项目概述</w:t>
      </w:r>
    </w:p>
    <w:p w14:paraId="5D7020F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1F2329"/>
          <w:kern w:val="0"/>
          <w:sz w:val="28"/>
          <w:szCs w:val="28"/>
          <w:lang w:val="en-US" w:eastAsia="zh-CN" w:bidi="ar"/>
        </w:rPr>
        <w:t>为保障富顺县中医医院富达路院区医患及工作人员饮用水安全，规范院区饮用水运维管理，满足医院院感防控及日常运营需求，我院开展本次净水设备租赁服务市场调研。诚邀资质齐全、具备医院净水服务经验的合规供应商参与，为后续采购及合同履约提供科学合规依据。</w:t>
      </w:r>
    </w:p>
    <w:p w14:paraId="2109FB1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</w:rPr>
        <w:t>二、采购内容及服务要求</w:t>
      </w:r>
    </w:p>
    <w:p w14:paraId="4645579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2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1F2329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color w:val="1F2329"/>
          <w:sz w:val="28"/>
          <w:szCs w:val="28"/>
        </w:rPr>
        <w:t>（一）设备租赁清单</w:t>
      </w:r>
    </w:p>
    <w:p w14:paraId="51AEBFC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1F2329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1F2329"/>
          <w:kern w:val="0"/>
          <w:sz w:val="28"/>
          <w:szCs w:val="28"/>
          <w:lang w:val="en-US" w:eastAsia="zh-CN" w:bidi="ar"/>
        </w:rPr>
        <w:t>租赁</w:t>
      </w:r>
      <w:r>
        <w:rPr>
          <w:rStyle w:val="7"/>
          <w:rFonts w:hint="eastAsia" w:ascii="仿宋" w:hAnsi="仿宋" w:eastAsia="仿宋" w:cs="仿宋"/>
          <w:b w:val="0"/>
          <w:bCs w:val="0"/>
          <w:color w:val="1F2329"/>
          <w:kern w:val="0"/>
          <w:sz w:val="28"/>
          <w:szCs w:val="28"/>
          <w:lang w:val="en-US" w:eastAsia="zh-CN" w:bidi="ar"/>
        </w:rPr>
        <w:t>反渗透净水器</w:t>
      </w:r>
      <w:r>
        <w:rPr>
          <w:rStyle w:val="7"/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lang w:val="en-US" w:eastAsia="zh-CN" w:bidi="ar"/>
        </w:rPr>
        <w:t>主机 9 台、管线机 59</w:t>
      </w:r>
      <w:r>
        <w:rPr>
          <w:rStyle w:val="7"/>
          <w:rFonts w:hint="eastAsia" w:ascii="仿宋" w:hAnsi="仿宋" w:eastAsia="仿宋" w:cs="仿宋"/>
          <w:b w:val="0"/>
          <w:bCs w:val="0"/>
          <w:color w:val="E54C5E" w:themeColor="accent6"/>
          <w:kern w:val="0"/>
          <w:sz w:val="28"/>
          <w:szCs w:val="28"/>
          <w:lang w:val="en-US" w:eastAsia="zh-CN" w:bidi="ar"/>
          <w14:textFill>
            <w14:solidFill>
              <w14:schemeClr w14:val="accent6"/>
            </w14:solidFill>
          </w14:textFill>
        </w:rPr>
        <w:t xml:space="preserve"> </w:t>
      </w:r>
      <w:r>
        <w:rPr>
          <w:rStyle w:val="7"/>
          <w:rFonts w:hint="eastAsia" w:ascii="仿宋" w:hAnsi="仿宋" w:eastAsia="仿宋" w:cs="仿宋"/>
          <w:b w:val="0"/>
          <w:bCs w:val="0"/>
          <w:color w:val="1F2329"/>
          <w:kern w:val="0"/>
          <w:sz w:val="28"/>
          <w:szCs w:val="28"/>
          <w:lang w:val="en-US" w:eastAsia="zh-CN" w:bidi="ar"/>
        </w:rPr>
        <w:t>台</w:t>
      </w:r>
      <w:r>
        <w:rPr>
          <w:rFonts w:hint="eastAsia" w:ascii="仿宋" w:hAnsi="仿宋" w:eastAsia="仿宋" w:cs="仿宋"/>
          <w:b w:val="0"/>
          <w:bCs w:val="0"/>
          <w:color w:val="1F2329"/>
          <w:kern w:val="0"/>
          <w:sz w:val="28"/>
          <w:szCs w:val="28"/>
          <w:lang w:val="en-US" w:eastAsia="zh-CN" w:bidi="ar"/>
        </w:rPr>
        <w:t>，设备须适配医院诊疗区、办公区、病房等候区等场景，满足医疗环境</w:t>
      </w:r>
      <w:r>
        <w:rPr>
          <w:rStyle w:val="7"/>
          <w:rFonts w:hint="eastAsia" w:ascii="仿宋" w:hAnsi="仿宋" w:eastAsia="仿宋" w:cs="仿宋"/>
          <w:b w:val="0"/>
          <w:bCs w:val="0"/>
          <w:color w:val="1F2329"/>
          <w:kern w:val="0"/>
          <w:sz w:val="28"/>
          <w:szCs w:val="28"/>
          <w:lang w:val="en-US" w:eastAsia="zh-CN" w:bidi="ar"/>
        </w:rPr>
        <w:t>低噪音（≤55dB）、节能高效、运行稳定</w:t>
      </w:r>
      <w:r>
        <w:rPr>
          <w:rFonts w:hint="eastAsia" w:ascii="仿宋" w:hAnsi="仿宋" w:eastAsia="仿宋" w:cs="仿宋"/>
          <w:b w:val="0"/>
          <w:bCs w:val="0"/>
          <w:color w:val="1F2329"/>
          <w:kern w:val="0"/>
          <w:sz w:val="28"/>
          <w:szCs w:val="28"/>
          <w:lang w:val="en-US" w:eastAsia="zh-CN" w:bidi="ar"/>
        </w:rPr>
        <w:t>要求，出水符合医疗场景饮用标准；后期需要增加或减少则按中标单价计费。</w:t>
      </w:r>
      <w:bookmarkStart w:id="0" w:name="_GoBack"/>
      <w:bookmarkEnd w:id="0"/>
    </w:p>
    <w:p w14:paraId="1A03E76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2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1F2329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color w:val="1F2329"/>
          <w:sz w:val="28"/>
          <w:szCs w:val="28"/>
        </w:rPr>
        <w:t>（二）配套服务</w:t>
      </w:r>
    </w:p>
    <w:p w14:paraId="3A59E57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安装调试：供应商负责所有设备及管线的</w:t>
      </w:r>
      <w:r>
        <w:rPr>
          <w:rStyle w:val="7"/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勘测、设计、铺设、固定、调试</w:t>
      </w: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，管线沿墙/吊顶规范布设，</w:t>
      </w:r>
      <w:r>
        <w:rPr>
          <w:rStyle w:val="7"/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PE管外套16mm PVC 线管保护</w:t>
      </w: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，不得影响诊疗通行与院感管理；安装后出具《设备安装调试合格报告》。</w:t>
      </w:r>
    </w:p>
    <w:p w14:paraId="29C07EC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运维保障：租赁期内承担</w:t>
      </w:r>
      <w:r>
        <w:rPr>
          <w:rStyle w:val="7"/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日常巡检、故障维修、滤芯更换、管道维护、水质检测、清洁消毒</w:t>
      </w: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等全部服务，确保设备全年稳定运行，出水持续达标。</w:t>
      </w:r>
    </w:p>
    <w:p w14:paraId="1CE772C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滤芯更换：</w:t>
      </w:r>
      <w:r>
        <w:rPr>
          <w:rStyle w:val="7"/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每月 1 次</w:t>
      </w: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定期更换原厂正品滤芯，更换时拍摄带时间水印的现场照片（含设备编号、滤芯型号、更换日期）存档；遇水质异常、滤芯堵塞等特殊情况</w:t>
      </w:r>
      <w:r>
        <w:rPr>
          <w:rStyle w:val="7"/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24 小时内加急更换</w:t>
      </w: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；管道破损或污染水质时，</w:t>
      </w:r>
      <w:r>
        <w:rPr>
          <w:rStyle w:val="7"/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免费更换合规管道</w:t>
      </w: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。</w:t>
      </w:r>
    </w:p>
    <w:p w14:paraId="687FA06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水质检测：严格执行 GB5749-2022《生活饮用水卫生标准》，</w:t>
      </w: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无条件配合院方、疾控及监管部门抽检、专项检测工作。</w:t>
      </w:r>
    </w:p>
    <w:p w14:paraId="3E4D39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应急响应：提供</w:t>
      </w:r>
      <w:r>
        <w:rPr>
          <w:rStyle w:val="7"/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7×24 小时应急维修服务</w:t>
      </w: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，报修后</w:t>
      </w:r>
      <w:r>
        <w:rPr>
          <w:rStyle w:val="7"/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1 小时内响应、4 小时内到场、24 小时内修复</w:t>
      </w: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，故障未解决期间提供临时供水方案，不影响医院正常运营。</w:t>
      </w:r>
    </w:p>
    <w:p w14:paraId="67DDE44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6.</w:t>
      </w: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服务区域：富顺县中医医院富达路院区，具体安装点位由院方指定，供应商须配合完成</w:t>
      </w:r>
      <w:r>
        <w:rPr>
          <w:rStyle w:val="7"/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现场踏勘、点位确认、方案交底</w:t>
      </w: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。</w:t>
      </w:r>
    </w:p>
    <w:p w14:paraId="4B30845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7.</w:t>
      </w: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合同期满处置：合同终止后，供应商</w:t>
      </w:r>
      <w:r>
        <w:rPr>
          <w:rStyle w:val="7"/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3 日内免费拆除所有租赁设备、清运离场</w:t>
      </w: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</w:rPr>
        <w:t>，恢复场地原貌，不得损坏院方设施。</w:t>
      </w:r>
    </w:p>
    <w:p w14:paraId="515F257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2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1F2329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color w:val="1F2329"/>
          <w:sz w:val="28"/>
          <w:szCs w:val="28"/>
        </w:rPr>
        <w:t>（三）水质合规与违约处理</w:t>
      </w:r>
    </w:p>
    <w:p w14:paraId="292E1F5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1.合规标准：设备及出水水质须符合《生活饮用水卫生监督管理办法》、GB5749-2022、《涉及饮用水卫生安全产品分类目录（2025年版）》等相关规范。</w:t>
      </w:r>
    </w:p>
    <w:p w14:paraId="66D864A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2.检测不合格处置：</w:t>
      </w:r>
    </w:p>
    <w:p w14:paraId="5750193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（1）第一年：首次不合格免费复检，复检仍不合格扣除当月100%租赁费，7日内完成整改并自费复检达标。</w:t>
      </w:r>
    </w:p>
    <w:p w14:paraId="5C98DFA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（2）第二年及以后：单次检测不合格，7日内自费整改复检达标，扣除当年合同总金额10%违约金；累计2次不合格，院方有权单方解除合同，供应商承担全部损失。</w:t>
      </w:r>
    </w:p>
    <w:p w14:paraId="13A4853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</w:rPr>
        <w:t>三、服务期限</w:t>
      </w:r>
    </w:p>
    <w:p w14:paraId="61F15D9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本项目服务期3年，自双方签订正式合同、项目整体验收合格投用之日起计算。</w:t>
      </w:r>
    </w:p>
    <w:p w14:paraId="5EBECCC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</w:rPr>
        <w:t>四、供应商资格要求</w:t>
      </w:r>
    </w:p>
    <w:p w14:paraId="7C96D87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1.主体资格：独立法人，持有有效营业执照，经营范围含净水租赁、水处理服务等相关内容，经营状态正常，近3年无重大违法经营记录。</w:t>
      </w:r>
    </w:p>
    <w:p w14:paraId="677AD1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2.服务能力：具备专业技术团队、固定办公及备品备件场地，拥有医院净水服务经验，可提供7×24小时应急运维服务。</w:t>
      </w:r>
    </w:p>
    <w:p w14:paraId="1D31B5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3.产品资质：反渗透净水器、管线机具备有效涉水产品卫生许可批件；管线机需提供有效3C认证及检测报告；设备符合GB34914-2023水效二级及以上标准，出水达标、绿色节能无环保风险。</w:t>
      </w:r>
    </w:p>
    <w:p w14:paraId="7F550AD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4.信用要求：近3年无水质安全事故、无重大行政处罚、无失信及政府采购不良记录。</w:t>
      </w:r>
    </w:p>
    <w:p w14:paraId="3BDA63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5.合作要求：不接受联合体投标，严禁转包、分包、挂靠、资质造假，违者取消资格、解除合同并追责。</w:t>
      </w:r>
    </w:p>
    <w:p w14:paraId="2E2BC83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6.人员要求：配备专属运维人员，持证上岗，遵守医院院感及院内管理制度，接受院方考核管理。</w:t>
      </w:r>
    </w:p>
    <w:p w14:paraId="0518B28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</w:rPr>
        <w:t>五、报价要求</w:t>
      </w:r>
    </w:p>
    <w:p w14:paraId="03A8AE1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本项目为3年全包固定总价包干，含税包干，包含设备租赁、运输安装、辅材耗材、滤芯更换、运维检测、应急维修、期满拆除清运、人工、税费、风险费等全部费用。履约期内价格固定，无任何隐性、增项收费，院方无需额外付费。</w:t>
      </w:r>
    </w:p>
    <w:p w14:paraId="3D6FF30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1F2329"/>
          <w:sz w:val="28"/>
          <w:szCs w:val="28"/>
        </w:rPr>
        <w:t>六、验收要求</w:t>
      </w:r>
    </w:p>
    <w:p w14:paraId="70DB4BD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2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1F2329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1F2329"/>
          <w:sz w:val="28"/>
          <w:szCs w:val="28"/>
          <w:lang w:val="en-US" w:eastAsia="zh-CN"/>
        </w:rPr>
        <w:t>（一）到货验收</w:t>
      </w:r>
    </w:p>
    <w:p w14:paraId="732013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设备到货后，院方核对设备规格、数量、资质证件、出厂资料，核查外观及配件，资料齐全、设备完好方可进场安装，不合格无条件退换。</w:t>
      </w:r>
    </w:p>
    <w:p w14:paraId="714FA44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2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1F2329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1F2329"/>
          <w:sz w:val="28"/>
          <w:szCs w:val="28"/>
          <w:lang w:val="en-US" w:eastAsia="zh-CN"/>
        </w:rPr>
        <w:t>（二）安装调试验收</w:t>
      </w:r>
    </w:p>
    <w:p w14:paraId="3E7933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安装调试完成后，供应商提交调试报告、点位、运维手册及CMA资质首检水质报告，院方核查布设规范、设备运行状态、水质关键指标，达标后签署验收合格单。</w:t>
      </w:r>
    </w:p>
    <w:p w14:paraId="792E85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2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1F2329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1F2329"/>
          <w:sz w:val="28"/>
          <w:szCs w:val="28"/>
          <w:lang w:val="en-US" w:eastAsia="zh-CN"/>
        </w:rPr>
        <w:t>（三）日常验收</w:t>
      </w:r>
    </w:p>
    <w:p w14:paraId="497110F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院方每月核对滤芯更换、运维、消杀台账及影像资料，抽查设备运行、水质状况及服务时效，发现问题限期整改闭环，逾期未改视为违约。</w:t>
      </w:r>
    </w:p>
    <w:p w14:paraId="781C14A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2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1F2329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1F2329"/>
          <w:sz w:val="28"/>
          <w:szCs w:val="28"/>
          <w:lang w:val="en-US" w:eastAsia="zh-CN"/>
        </w:rPr>
        <w:t>（四）期满验收</w:t>
      </w:r>
    </w:p>
    <w:p w14:paraId="50447AF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  <w:t>服务期满、设备拆除清运及场地复原后，院方验收场地及设施完好情况，无遗留问题、无违约纠纷，签署期满验收合格单并结清尾款。</w:t>
      </w:r>
    </w:p>
    <w:p w14:paraId="1984E09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1F2329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FF334BB-6508-4A73-8D2A-B6C2894059A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3A1027D-2189-4DE3-835C-B4304C91559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5FDEFDF-0815-404B-8E48-7DA9F3C9508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F0327AE-CEF0-4633-922F-A99871E28D7C}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655DEB"/>
    <w:rsid w:val="1A9D1836"/>
    <w:rsid w:val="21744C03"/>
    <w:rsid w:val="3AD2139B"/>
    <w:rsid w:val="3C170956"/>
    <w:rsid w:val="42C60D8C"/>
    <w:rsid w:val="4EAD4B8C"/>
    <w:rsid w:val="4F65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1726</Words>
  <Characters>1797</Characters>
  <Lines>0</Lines>
  <Paragraphs>0</Paragraphs>
  <TotalTime>115</TotalTime>
  <ScaleCrop>false</ScaleCrop>
  <LinksUpToDate>false</LinksUpToDate>
  <CharactersWithSpaces>1812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2026-05-08T04:02:00Z</dcterms:created>
  <dc:creator>罗春英</dc:creator>
  <cp:lastModifiedBy>ly</cp:lastModifiedBy>
  <cp:lastPrinted>2026-05-25T07:04:41Z</cp:lastPrinted>
  <dcterms:modified xsi:type="dcterms:W3CDTF">2026-05-25T07:54:53Z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4B6A8FE4C74C474791751078A2569180_11</vt:lpwstr>
  </property>
  <property fmtid="{D5CDD505-2E9C-101B-9397-08002B2CF9AE}" pid="4" name="KSOTemplateDocerSaveRecord">
    <vt:lpwstr>eyJoZGlkIjoiNzNmNDYxNzVjZTQ5MWQwYjY1ZDdhZTJhYmE4MmExYTciLCJ1c2VySWQiOiIzODA1NTk4NzgifQ==</vt:lpwstr>
  </property>
</Properties>
</file>