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93D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1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1"/>
          <w:sz w:val="32"/>
          <w:szCs w:val="32"/>
          <w:lang w:val="en-US" w:eastAsia="zh-CN"/>
        </w:rPr>
        <w:t>富顺县中医医院口腔科诊室治疗台、医养中心、会议室家具采购项目市场调研采购需求</w:t>
      </w:r>
    </w:p>
    <w:p w14:paraId="5AAEA603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</w:p>
    <w:p w14:paraId="7A4E84F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  <w:t>一、项目基本信息</w:t>
      </w:r>
    </w:p>
    <w:p w14:paraId="5F0860A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lang w:val="en-US" w:eastAsia="zh-CN" w:bidi="ar"/>
        </w:rPr>
        <w:t>1.项目</w:t>
      </w: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lang w:val="en-US" w:eastAsia="zh-CN" w:bidi="ar"/>
        </w:rPr>
        <w:t>名称：富顺县中医医院口腔科诊室治疗台、医养中心、会议室家具采购项目</w:t>
      </w:r>
    </w:p>
    <w:p w14:paraId="1ED6D92B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lang w:val="en-US" w:eastAsia="zh-CN" w:bidi="ar"/>
        </w:rPr>
        <w:t>2.采购内容：详见附件《富顺县中医医院口腔科诊室治疗台、医养中心、会议室家具采购项目采购内容及参数明细表》（以下简称《参数明细表》）</w:t>
      </w:r>
    </w:p>
    <w:p w14:paraId="260EA672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  <w:t>二、服务要求</w:t>
      </w:r>
    </w:p>
    <w:p w14:paraId="34F4F686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（一）货物及质量要求</w:t>
      </w:r>
    </w:p>
    <w:p w14:paraId="16D8EBF0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1.供应商所供货物须完全满足本采购需求及《参数明细表》规定的规格尺寸、技术参数、性能指标等核心要求，款式参考采购人提供图片，颜色、材质细节由采购人最终选定确认，供应商需配合提供样品供采购人审核。</w:t>
      </w:r>
    </w:p>
    <w:p w14:paraId="18DDF8F1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2.供应商须提供全新、未使用、无破损的货物及配套零部件，货物表面无划伤、无碰撞、无变形、无污渍，零部件齐全完好，不得侵犯第三方知识产权；若发生任何侵权纠纷，由供应商全权处理并承担全部法律责任、经济损失及由此给采购人造成的一切损失。</w:t>
      </w:r>
    </w:p>
    <w:p w14:paraId="04C7CD96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3.货物须符合国家现行技术标准、行业标准、原厂质量要求及本项目约定，来源合法、资质齐全（包括但不限于产品合格证、出厂检验报告等）；因供应商资质不全、产品质量不达标、货源合法性存在问题引发的全部责任与损失，由供应商自行承担，采购人有权解除合同并追究违约责任。</w:t>
      </w:r>
    </w:p>
    <w:p w14:paraId="5F5E3E47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4.检测报告要求：供应商须提供《参数明细表》要求的第三方检测报告，检测报告须由国家认可资质的第三方检测机构出具，且带有CMA标识，报告内容须完整覆盖《参数明细表》中明确的核心技术参数、性能指标，确保检测结果符合相关标准要求；检测报告复印件须加盖供应商公章，随货物一同交付，缺失或检测结果不达标，采购人有权拒收货物，由此产生的损失由供应商承担。</w:t>
      </w:r>
    </w:p>
    <w:p w14:paraId="3370692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5.质保期内产品出现非人为质量问题（包括但不限于材质缺陷、工艺问题、零部件损坏等），供应商须免费提供包修、包退、包换“三包”服务，并承担全部相关费用（包括但不限于维修材料费、上门服务费、运输费等）；货物交付使用后3个月内累计出现2次及以上自身质量问题，采购人有权解除合同、拒收货物，并追究供应商的违约责任，供应商须退还采购人已支付的全部款项，同时赔偿由此造成的损失。</w:t>
      </w:r>
    </w:p>
    <w:p w14:paraId="00886307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（二）方案要求</w:t>
      </w:r>
    </w:p>
    <w:p w14:paraId="3CDC12A3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1.项目实施方案：须包含质量保障措施（明确原材料采购检验、生产过程质量管控、成品检验等环节）、供货计划与进度保障（明确生产周期、发货时间、运输安排等，确保按期交付）、运输方案（明确运输方式、包装防护、货物安全保障等）、安装调试方案（明确安装流程、调试标准、人员安排、安全防护等，尤其是口腔科治疗台的专业安装调试）、应急保障方案（针对供货延迟、安装故障、产品质量问题等突发情况的应急处置措施）5项核心内容，方案须具体可行、针对性强，符合医院采购项目特殊性要求。</w:t>
      </w:r>
    </w:p>
    <w:p w14:paraId="74F34573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2.售后服务方案：须包含售后人员配备与分工（明确售后负责人、专业维修人员资质及联系方式，确保专人对接）、服务流程（明确故障申报、响应、维修、反馈等全流程规范）、故障申报维修（明确响应时效、维修时限、维修标准等）、操作培训（针对口腔科治疗台操作、家具日常维护等内容，提供免费现场培训，确保采购人相关人员熟练掌握）4项核心内容，售后方案须贴合医院使用场景，保障服务及时性和专业性。</w:t>
      </w:r>
    </w:p>
    <w:p w14:paraId="640E45E9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（三）其他要求</w:t>
      </w:r>
    </w:p>
    <w:p w14:paraId="7281AFF2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1.本项目涉及的国家、行业标准与规范，以最新有效版本为准（包括但不限于家具、环保、安全等相关标准）。</w:t>
      </w:r>
    </w:p>
    <w:p w14:paraId="2146BC72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2.产品涉及CCC等国家强制认证的，供应商须书面承诺产品符合强制认证要求，无虚假承诺，在供货时提供有效认证证书复印件并加盖公章，若经查实存在虚假承诺，采购人有权解除合同并追究违约责任。</w:t>
      </w:r>
    </w:p>
    <w:p w14:paraId="73132139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3.所有产品及辅材（包括但不限于板材、五金件、涂料、封边条等）均须符合现行国家强制性标准与行业标准，其中环保指标须达到国家相关环保标准要求，无有害气体、有害物质超标情况，确保符合医院诊疗、养老、办公的安全使用需求。</w:t>
      </w:r>
    </w:p>
    <w:p w14:paraId="6215292E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  <w:t>三、报价要求</w:t>
      </w:r>
    </w:p>
    <w:p w14:paraId="1EF52AE0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本项目报价为总价包干模式，报价须包含货物的设计、制造、生产、包装、运输、装卸、搬运、安装、调试、检测（含第三方检测相关费用）、验收、税费、质保期内保修服务及备品备件、人员培训等全部相关费用，无任何遗漏。合同执行期间，总价固定不变，不受市场价格波动、原材料涨价等因素影响，采购人不支付合同约定以外的任何费用。供应商报价须真实合理，若发现报价低于成本价或存在恶意低价竞争，采购人有权取消其响应资格。</w:t>
      </w:r>
    </w:p>
    <w:p w14:paraId="6C2F15AC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 w:bidi="ar"/>
        </w:rPr>
        <w:t>四、商务要求</w:t>
      </w:r>
    </w:p>
    <w:p w14:paraId="1C947A3B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（一）交货时间</w:t>
      </w:r>
    </w:p>
    <w:p w14:paraId="0679E831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合同签订生效后，中标供应商收到采购人通知之日起30日历天内，完成全部货物的生产、运输、装卸、安装、调试，并通过采购人验收合格后交付使用；若因供应商原因导致交货延迟，每延迟1天，供应商须按合同金额的0.5‰向采购人支付违约金，延迟超过7天，采购人有权解除合同并追究违约责任。</w:t>
      </w:r>
    </w:p>
    <w:p w14:paraId="73F44C5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（二）交货地点</w:t>
      </w:r>
    </w:p>
    <w:p w14:paraId="74C4856C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富顺县中医医院指定地点（具体地点由采购人另行通知），供应商须负责将货物搬运至指定楼层及具体位置，产生的所有搬运费用包含在报价中。</w:t>
      </w:r>
    </w:p>
    <w:p w14:paraId="5289959E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（三）付款方式</w:t>
      </w:r>
    </w:p>
    <w:p w14:paraId="416347DE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合同签订生效后，采购人收到供应商开具的合法有效等额增值税普通发票后10个工作日内，支付合同金额的20%作为预付款；货物全部交付并经采购人验收合格后，采购人收到供应商提供的合法有效剩余金额增值税普通发票后10个工作日内，支付至合同金额的97%；验收合格满1年且无任何质量问题、售后服务无投诉的，采购人在10个工作日内支付剩余3%尾款；若质保期内出现质量问题，采购人有权暂缓支付尾款，待问题解决并验收合格后再行支付。</w:t>
      </w:r>
    </w:p>
    <w:p w14:paraId="2B37EC3A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（四）质保期及售后服务</w:t>
      </w:r>
    </w:p>
    <w:p w14:paraId="152C19D8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1.质保期：自货物验收合格之日起1年；质保期内，非人为因素造成的产品质量问题，供应商须免费提供维修、更换服务，所有维修、更换费用（包括零部件、人工、运输等）均包含在报价中，不得额外向采购人收取任何费用；质保期届满后，供应商须提供终身优惠维修服务，收取合理的零部件成本费用，不得漫天要价。</w:t>
      </w:r>
    </w:p>
    <w:p w14:paraId="6243FF42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2.响应时效：采购人发出故障通知后，供应商须在24小时内派员到场维修或更换；逾期未到场处置的，采购人可自行委托第三方进行维修，产生的全部费用由中标供应商承担，同时供应商须按合同金额的0.5‰向采购人支付违约金；若故障无法现场解决，供应商须在48小时内提供备用产品，保障采购人正常使用。</w:t>
      </w:r>
    </w:p>
    <w:p w14:paraId="4E41A607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（五）验收标准和方法</w:t>
      </w:r>
    </w:p>
    <w:p w14:paraId="37A469E3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1.验收主体：富顺县中医医院（采购人）组织相关人员组成验收小组，负责本次采购货物的验收工作。</w:t>
      </w:r>
    </w:p>
    <w:p w14:paraId="34C501A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2.验收时限：供应商完成全部货物安装调试后，向采购人提交验收申请及相关资料（包括但不限于产品合格证、出厂检验报告、第三方检测报告、装箱清单、安装调试报告等），采购人收到申请后5个工作日内完成验收工作。</w:t>
      </w:r>
    </w:p>
    <w:p w14:paraId="7FD1A20C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3.验收方式：采用自行验收、一次性验收方式，验收小组对照本采购需求、《参数明细表》、供应商响应文件及相关标准，对货物的数量、规格、外观、性能、安装调试情况等进行全面验收。</w:t>
      </w:r>
    </w:p>
    <w:p w14:paraId="56460553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4.验收内容</w:t>
      </w:r>
    </w:p>
    <w:p w14:paraId="4AFBBFE7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（1）供应商须完整交付货物、装箱清单、产品资质证明、第三方检测报告（带CMA标识）、安装调试报告等相关资料，资料缺失或不符合要求的，须在验收小组指定期限内补齐，逾期未补齐的，视为验收不合格。</w:t>
      </w:r>
    </w:p>
    <w:p w14:paraId="6671AA1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（2）货物采用第三方物流运输的，运费、保险费及货物交付前的一切风险由供应商承担，若货物在运输过程中出现损坏、丢失等情况，供应商须无条件更换，工期不予顺延，同时承担由此造成的损失。</w:t>
      </w:r>
    </w:p>
    <w:p w14:paraId="76F8CF71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3）货物包装须严格符合《商品包装政府采购需求标准（试行）》《快递包装政府采购需求标准（试行）》，满足长途运输、防潮、防震、防锈、防野蛮装卸要求，因包装不当造成货物损坏、变形的，由供应商承担全部责任，须无条件更换货物，工期不予顺延。</w:t>
      </w:r>
    </w:p>
    <w:p w14:paraId="102333A3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4）到货后，验收小组现场清点核对货物数量、规格，对货物外观进行检查，对性能进行抽样检测，发现不合格产品、瑕疵产品或与约定不符的产品，供应商须无条件更换，更换费用由供应商承担，工期不予顺延。</w:t>
      </w:r>
    </w:p>
    <w:p w14:paraId="5D4A36A7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（5）本次验收仅针对货物的数量、外观及表面性能，不免除供应商对货物隐蔽质量缺陷的责任，质保期内发现隐蔽质量缺陷的，供应商须按“三包”要求处理。</w:t>
      </w:r>
    </w:p>
    <w:p w14:paraId="348C2B79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  <w:t>（6）验收依据：本项目采购需求、商务要求、《参数明细表》、成交供应商响应文件、《中华人民共和国政府采购法》《政府采购货物和服务招标投标管理办法》（财库〔2016〕205号）、《政府采购需求管理办法》（财库〔2021〕22号）等政府采购相关规定及国家、行业最新标准。</w:t>
      </w:r>
    </w:p>
    <w:p w14:paraId="05F0E8C5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</w:p>
    <w:p w14:paraId="51675F3F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FF0000"/>
          <w:kern w:val="0"/>
          <w:sz w:val="28"/>
          <w:szCs w:val="28"/>
          <w:lang w:val="en-US" w:eastAsia="zh-CN" w:bidi="ar"/>
        </w:rPr>
        <w:t>注：本采购需求（包括《参数明细表》）基于前期初步市场调研，非最终招标采购需求，如认为存在异议或排他性内容，请以书面方式向院方提出。</w:t>
      </w:r>
    </w:p>
    <w:p w14:paraId="67CA4703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EB1D00-9C78-4782-A15A-6A242E63B8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15A900B-11E8-4B18-ABFE-C793BB30D2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2D69FCC-89D3-4706-9D2F-4F17EBCBFCD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66A7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FA33C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FA33C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954AA"/>
    <w:rsid w:val="17F906B8"/>
    <w:rsid w:val="33FE2625"/>
    <w:rsid w:val="5F3954AA"/>
    <w:rsid w:val="7278392F"/>
    <w:rsid w:val="7994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1352</Words>
  <Characters>1387</Characters>
  <Lines>0</Lines>
  <Paragraphs>0</Paragraphs>
  <TotalTime>2</TotalTime>
  <ScaleCrop>false</ScaleCrop>
  <LinksUpToDate>false</LinksUpToDate>
  <CharactersWithSpaces>1402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2026-04-16T09:15:00Z</dcterms:created>
  <dc:creator>罗春英</dc:creator>
  <cp:lastModifiedBy>罗春英</cp:lastModifiedBy>
  <dcterms:modified xsi:type="dcterms:W3CDTF">2026-04-21T01:55:11Z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25FB955AEFBA4867A190791F792B07D8_13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