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62DD05">
      <w:pPr>
        <w:pStyle w:val="61"/>
        <w:pageBreakBefore w:val="0"/>
        <w:widowControl w:val="0"/>
        <w:kinsoku/>
        <w:wordWrap/>
        <w:overflowPunct/>
        <w:topLinePunct w:val="0"/>
        <w:bidi w:val="0"/>
        <w:snapToGrid/>
        <w:spacing w:line="360" w:lineRule="auto"/>
        <w:ind w:left="0" w:leftChars="0" w:firstLine="0" w:firstLineChars="0"/>
        <w:jc w:val="center"/>
        <w:rPr>
          <w:rFonts w:hint="eastAsia" w:ascii="宋体" w:hAnsi="宋体" w:eastAsia="宋体" w:cs="宋体"/>
          <w:b/>
          <w:color w:val="auto"/>
          <w:sz w:val="36"/>
          <w:szCs w:val="36"/>
          <w:highlight w:val="none"/>
          <w:lang w:val="zh-CN"/>
        </w:rPr>
      </w:pPr>
    </w:p>
    <w:p w14:paraId="5B719C49">
      <w:pPr>
        <w:pStyle w:val="61"/>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outlineLvl w:val="9"/>
        <w:rPr>
          <w:rFonts w:hint="eastAsia" w:ascii="仿宋" w:hAnsi="仿宋" w:eastAsia="仿宋" w:cs="仿宋"/>
          <w:b/>
          <w:bCs/>
          <w:color w:val="auto"/>
          <w:sz w:val="44"/>
          <w:szCs w:val="44"/>
          <w:highlight w:val="none"/>
          <w:lang w:val="en-US" w:eastAsia="zh-CN"/>
        </w:rPr>
      </w:pPr>
      <w:r>
        <w:rPr>
          <w:rFonts w:hint="eastAsia" w:ascii="仿宋" w:hAnsi="仿宋" w:eastAsia="仿宋" w:cs="仿宋"/>
          <w:b/>
          <w:bCs/>
          <w:color w:val="auto"/>
          <w:sz w:val="44"/>
          <w:szCs w:val="44"/>
          <w:highlight w:val="none"/>
          <w:lang w:val="zh-CN" w:eastAsia="zh-CN"/>
        </w:rPr>
        <w:t>招标编号：</w:t>
      </w:r>
      <w:r>
        <w:rPr>
          <w:rFonts w:hint="eastAsia" w:ascii="仿宋" w:hAnsi="仿宋" w:eastAsia="仿宋" w:cs="仿宋"/>
          <w:b/>
          <w:bCs/>
          <w:color w:val="auto"/>
          <w:sz w:val="44"/>
          <w:szCs w:val="44"/>
          <w:highlight w:val="none"/>
          <w:lang w:val="en-US" w:eastAsia="zh-CN"/>
        </w:rPr>
        <w:t xml:space="preserve">SCHC202504245 </w:t>
      </w:r>
    </w:p>
    <w:p w14:paraId="56D55A01">
      <w:pPr>
        <w:pStyle w:val="61"/>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9"/>
        <w:rPr>
          <w:rFonts w:hint="eastAsia" w:ascii="仿宋" w:hAnsi="仿宋" w:eastAsia="仿宋" w:cs="仿宋"/>
          <w:b/>
          <w:bCs/>
          <w:color w:val="auto"/>
          <w:sz w:val="44"/>
          <w:szCs w:val="44"/>
          <w:highlight w:val="none"/>
          <w:lang w:val="en-US" w:eastAsia="zh-CN"/>
        </w:rPr>
      </w:pPr>
    </w:p>
    <w:p w14:paraId="0C1507FA">
      <w:pPr>
        <w:pStyle w:val="61"/>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outlineLvl w:val="9"/>
        <w:rPr>
          <w:rFonts w:hint="eastAsia" w:ascii="仿宋" w:hAnsi="仿宋" w:eastAsia="仿宋" w:cs="仿宋"/>
          <w:b/>
          <w:bCs/>
          <w:color w:val="auto"/>
          <w:sz w:val="44"/>
          <w:szCs w:val="44"/>
          <w:highlight w:val="none"/>
          <w:lang w:val="en-US" w:eastAsia="zh-CN"/>
        </w:rPr>
      </w:pPr>
      <w:r>
        <w:rPr>
          <w:rFonts w:hint="eastAsia" w:ascii="仿宋" w:hAnsi="仿宋" w:eastAsia="仿宋" w:cs="仿宋"/>
          <w:b/>
          <w:bCs/>
          <w:color w:val="auto"/>
          <w:sz w:val="44"/>
          <w:szCs w:val="44"/>
          <w:highlight w:val="none"/>
          <w:lang w:val="en-US" w:eastAsia="zh-CN"/>
        </w:rPr>
        <w:t>富顺县中医医院2025年第五批医疗耗材</w:t>
      </w:r>
    </w:p>
    <w:p w14:paraId="44875594">
      <w:pPr>
        <w:pStyle w:val="61"/>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outlineLvl w:val="9"/>
        <w:rPr>
          <w:rFonts w:hint="eastAsia" w:ascii="仿宋" w:hAnsi="仿宋" w:eastAsia="仿宋" w:cs="仿宋"/>
          <w:b/>
          <w:bCs/>
          <w:color w:val="auto"/>
          <w:sz w:val="44"/>
          <w:szCs w:val="44"/>
          <w:highlight w:val="none"/>
          <w:lang w:val="en-US" w:eastAsia="zh-CN"/>
        </w:rPr>
      </w:pPr>
      <w:r>
        <w:rPr>
          <w:rFonts w:hint="eastAsia" w:ascii="仿宋" w:hAnsi="仿宋" w:eastAsia="仿宋" w:cs="仿宋"/>
          <w:b/>
          <w:bCs/>
          <w:color w:val="auto"/>
          <w:sz w:val="44"/>
          <w:szCs w:val="44"/>
          <w:highlight w:val="none"/>
          <w:lang w:val="en-US" w:eastAsia="zh-CN"/>
        </w:rPr>
        <w:t>采购项目（第三次）</w:t>
      </w:r>
    </w:p>
    <w:p w14:paraId="6AA5700C">
      <w:pPr>
        <w:pStyle w:val="61"/>
        <w:pageBreakBefore w:val="0"/>
        <w:widowControl w:val="0"/>
        <w:tabs>
          <w:tab w:val="center" w:pos="4819"/>
        </w:tabs>
        <w:kinsoku/>
        <w:wordWrap/>
        <w:overflowPunct/>
        <w:topLinePunct w:val="0"/>
        <w:bidi w:val="0"/>
        <w:snapToGrid/>
        <w:spacing w:line="360" w:lineRule="auto"/>
        <w:rPr>
          <w:rFonts w:hint="eastAsia" w:ascii="仿宋_GB2312" w:hAnsi="宋体" w:eastAsia="仿宋_GB2312"/>
          <w:b/>
          <w:bCs/>
          <w:color w:val="auto"/>
          <w:sz w:val="96"/>
          <w:szCs w:val="96"/>
          <w:highlight w:val="none"/>
          <w:lang w:eastAsia="zh-CN"/>
        </w:rPr>
      </w:pPr>
      <w:r>
        <w:rPr>
          <w:rFonts w:hint="eastAsia" w:ascii="仿宋_GB2312" w:hAnsi="华文中宋"/>
          <w:color w:val="auto"/>
          <w:sz w:val="24"/>
          <w:highlight w:val="none"/>
        </w:rPr>
        <w:t xml:space="preserve"> </w:t>
      </w:r>
      <w:r>
        <w:rPr>
          <w:rFonts w:hint="eastAsia" w:ascii="仿宋_GB2312" w:hAnsi="华文中宋"/>
          <w:color w:val="auto"/>
          <w:sz w:val="24"/>
          <w:highlight w:val="none"/>
          <w:lang w:eastAsia="zh-CN"/>
        </w:rPr>
        <w:tab/>
      </w:r>
    </w:p>
    <w:p w14:paraId="1667BAF2">
      <w:pPr>
        <w:pStyle w:val="61"/>
        <w:pageBreakBefore w:val="0"/>
        <w:widowControl w:val="0"/>
        <w:kinsoku/>
        <w:wordWrap/>
        <w:overflowPunct/>
        <w:topLinePunct w:val="0"/>
        <w:bidi w:val="0"/>
        <w:snapToGrid/>
        <w:spacing w:line="360" w:lineRule="auto"/>
        <w:ind w:left="0" w:leftChars="0" w:firstLine="0" w:firstLineChars="0"/>
        <w:jc w:val="center"/>
        <w:rPr>
          <w:rFonts w:hint="eastAsia" w:ascii="黑体" w:hAnsi="黑体" w:eastAsia="黑体" w:cs="黑体"/>
          <w:color w:val="auto"/>
          <w:sz w:val="112"/>
          <w:szCs w:val="112"/>
          <w:highlight w:val="none"/>
          <w:lang w:eastAsia="zh-CN"/>
        </w:rPr>
      </w:pPr>
      <w:r>
        <w:rPr>
          <w:rFonts w:hint="eastAsia" w:ascii="黑体" w:hAnsi="黑体" w:eastAsia="黑体" w:cs="黑体"/>
          <w:color w:val="auto"/>
          <w:sz w:val="112"/>
          <w:szCs w:val="112"/>
          <w:highlight w:val="none"/>
          <w:lang w:eastAsia="zh-CN"/>
        </w:rPr>
        <w:t>公开招标文件</w:t>
      </w:r>
    </w:p>
    <w:p w14:paraId="6F0563AC">
      <w:pPr>
        <w:pStyle w:val="61"/>
        <w:pageBreakBefore w:val="0"/>
        <w:widowControl w:val="0"/>
        <w:kinsoku/>
        <w:wordWrap/>
        <w:overflowPunct/>
        <w:topLinePunct w:val="0"/>
        <w:bidi w:val="0"/>
        <w:snapToGrid/>
        <w:spacing w:line="360" w:lineRule="auto"/>
        <w:ind w:left="0" w:leftChars="0" w:firstLine="1606" w:firstLineChars="500"/>
        <w:jc w:val="both"/>
        <w:rPr>
          <w:rFonts w:hint="eastAsia" w:ascii="仿宋" w:hAnsi="仿宋" w:eastAsia="仿宋" w:cs="仿宋"/>
          <w:b/>
          <w:color w:val="auto"/>
          <w:sz w:val="32"/>
          <w:szCs w:val="32"/>
          <w:highlight w:val="none"/>
          <w:lang w:val="zh-CN"/>
        </w:rPr>
      </w:pPr>
    </w:p>
    <w:p w14:paraId="2A8E7856">
      <w:pPr>
        <w:pStyle w:val="61"/>
        <w:pageBreakBefore w:val="0"/>
        <w:widowControl w:val="0"/>
        <w:kinsoku/>
        <w:wordWrap/>
        <w:overflowPunct/>
        <w:topLinePunct w:val="0"/>
        <w:bidi w:val="0"/>
        <w:snapToGrid/>
        <w:spacing w:line="360" w:lineRule="auto"/>
        <w:ind w:left="0" w:leftChars="0" w:firstLine="1606" w:firstLineChars="500"/>
        <w:jc w:val="both"/>
        <w:rPr>
          <w:rFonts w:hint="eastAsia" w:ascii="仿宋" w:hAnsi="仿宋" w:eastAsia="仿宋" w:cs="仿宋"/>
          <w:b/>
          <w:color w:val="auto"/>
          <w:sz w:val="32"/>
          <w:szCs w:val="32"/>
          <w:highlight w:val="none"/>
          <w:lang w:val="zh-CN"/>
        </w:rPr>
      </w:pPr>
    </w:p>
    <w:p w14:paraId="631E3867">
      <w:pPr>
        <w:pStyle w:val="61"/>
        <w:pageBreakBefore w:val="0"/>
        <w:widowControl w:val="0"/>
        <w:kinsoku/>
        <w:wordWrap/>
        <w:overflowPunct/>
        <w:topLinePunct w:val="0"/>
        <w:bidi w:val="0"/>
        <w:snapToGrid/>
        <w:spacing w:line="360" w:lineRule="auto"/>
        <w:ind w:firstLine="964" w:firstLineChars="300"/>
        <w:jc w:val="both"/>
        <w:rPr>
          <w:rFonts w:hint="eastAsia" w:ascii="仿宋" w:hAnsi="仿宋" w:eastAsia="仿宋" w:cs="仿宋"/>
          <w:b/>
          <w:color w:val="auto"/>
          <w:sz w:val="32"/>
          <w:szCs w:val="32"/>
          <w:highlight w:val="none"/>
          <w:lang w:val="en-US" w:eastAsia="zh-CN"/>
        </w:rPr>
      </w:pPr>
      <w:r>
        <w:rPr>
          <w:rFonts w:hint="eastAsia" w:ascii="仿宋" w:hAnsi="仿宋" w:eastAsia="仿宋" w:cs="仿宋"/>
          <w:b/>
          <w:color w:val="auto"/>
          <w:sz w:val="32"/>
          <w:szCs w:val="32"/>
          <w:highlight w:val="none"/>
          <w:lang w:val="zh-CN"/>
        </w:rPr>
        <w:t>招标人：</w:t>
      </w:r>
      <w:r>
        <w:rPr>
          <w:rFonts w:hint="eastAsia" w:ascii="仿宋" w:hAnsi="仿宋" w:eastAsia="仿宋" w:cs="仿宋"/>
          <w:b/>
          <w:color w:val="auto"/>
          <w:sz w:val="32"/>
          <w:szCs w:val="32"/>
          <w:highlight w:val="none"/>
          <w:lang w:val="zh-CN" w:eastAsia="zh-CN"/>
        </w:rPr>
        <w:t>富顺县中医医院</w:t>
      </w:r>
    </w:p>
    <w:p w14:paraId="27390BAD">
      <w:pPr>
        <w:pStyle w:val="61"/>
        <w:pageBreakBefore w:val="0"/>
        <w:widowControl w:val="0"/>
        <w:kinsoku/>
        <w:wordWrap/>
        <w:overflowPunct/>
        <w:topLinePunct w:val="0"/>
        <w:bidi w:val="0"/>
        <w:snapToGrid/>
        <w:spacing w:line="360" w:lineRule="auto"/>
        <w:ind w:firstLine="964" w:firstLineChars="300"/>
        <w:jc w:val="both"/>
        <w:rPr>
          <w:rFonts w:hint="eastAsia" w:ascii="仿宋" w:hAnsi="仿宋" w:eastAsia="仿宋" w:cs="仿宋"/>
          <w:b/>
          <w:color w:val="auto"/>
          <w:sz w:val="32"/>
          <w:szCs w:val="32"/>
          <w:highlight w:val="none"/>
          <w:lang w:val="zh-CN"/>
        </w:rPr>
      </w:pPr>
      <w:r>
        <w:rPr>
          <w:rFonts w:hint="eastAsia" w:ascii="仿宋" w:hAnsi="仿宋" w:eastAsia="仿宋" w:cs="仿宋"/>
          <w:b/>
          <w:color w:val="auto"/>
          <w:sz w:val="32"/>
          <w:szCs w:val="32"/>
          <w:highlight w:val="none"/>
          <w:lang w:val="zh-CN"/>
        </w:rPr>
        <w:t>招标代理机构：四川虹采招标代理有限责任公司</w:t>
      </w:r>
    </w:p>
    <w:p w14:paraId="36DE2012">
      <w:pPr>
        <w:pStyle w:val="61"/>
        <w:pageBreakBefore w:val="0"/>
        <w:widowControl w:val="0"/>
        <w:kinsoku/>
        <w:wordWrap/>
        <w:overflowPunct/>
        <w:topLinePunct w:val="0"/>
        <w:bidi w:val="0"/>
        <w:snapToGrid/>
        <w:spacing w:line="360" w:lineRule="auto"/>
        <w:ind w:firstLine="964" w:firstLineChars="300"/>
        <w:rPr>
          <w:rFonts w:hint="eastAsia" w:ascii="仿宋" w:hAnsi="仿宋" w:eastAsia="仿宋" w:cs="仿宋"/>
          <w:b/>
          <w:color w:val="auto"/>
          <w:sz w:val="32"/>
          <w:szCs w:val="32"/>
          <w:highlight w:val="none"/>
          <w:lang w:val="zh-CN" w:eastAsia="zh-CN"/>
        </w:rPr>
      </w:pPr>
      <w:r>
        <w:rPr>
          <w:rFonts w:hint="eastAsia" w:ascii="仿宋" w:hAnsi="仿宋" w:eastAsia="仿宋" w:cs="仿宋"/>
          <w:b/>
          <w:color w:val="auto"/>
          <w:sz w:val="32"/>
          <w:szCs w:val="32"/>
          <w:highlight w:val="none"/>
          <w:lang w:val="zh-CN" w:eastAsia="zh-CN"/>
        </w:rPr>
        <w:t>文件编制：招标人与招标代理机构共同编制</w:t>
      </w:r>
    </w:p>
    <w:p w14:paraId="1C128009">
      <w:pPr>
        <w:pStyle w:val="61"/>
        <w:pageBreakBefore w:val="0"/>
        <w:widowControl w:val="0"/>
        <w:kinsoku/>
        <w:wordWrap/>
        <w:overflowPunct/>
        <w:topLinePunct w:val="0"/>
        <w:bidi w:val="0"/>
        <w:snapToGrid/>
        <w:spacing w:line="360" w:lineRule="auto"/>
        <w:rPr>
          <w:rFonts w:hint="eastAsia" w:ascii="仿宋" w:hAnsi="仿宋" w:eastAsia="仿宋" w:cs="仿宋"/>
          <w:color w:val="auto"/>
          <w:sz w:val="32"/>
          <w:szCs w:val="32"/>
          <w:highlight w:val="none"/>
        </w:rPr>
      </w:pPr>
    </w:p>
    <w:p w14:paraId="7AB02624">
      <w:pPr>
        <w:pStyle w:val="61"/>
        <w:pageBreakBefore w:val="0"/>
        <w:widowControl w:val="0"/>
        <w:kinsoku/>
        <w:wordWrap/>
        <w:overflowPunct/>
        <w:topLinePunct w:val="0"/>
        <w:bidi w:val="0"/>
        <w:snapToGrid/>
        <w:spacing w:line="360" w:lineRule="auto"/>
        <w:rPr>
          <w:rFonts w:hint="eastAsia" w:ascii="仿宋" w:hAnsi="仿宋" w:eastAsia="仿宋" w:cs="仿宋"/>
          <w:color w:val="auto"/>
          <w:sz w:val="32"/>
          <w:szCs w:val="32"/>
          <w:highlight w:val="none"/>
        </w:rPr>
      </w:pPr>
    </w:p>
    <w:p w14:paraId="123EBF45">
      <w:pPr>
        <w:keepNext/>
        <w:keepLines/>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eastAsia="宋体"/>
          <w:b w:val="0"/>
          <w:bCs w:val="0"/>
          <w:color w:val="auto"/>
          <w:sz w:val="36"/>
          <w:highlight w:val="none"/>
        </w:rPr>
      </w:pPr>
      <w:r>
        <w:rPr>
          <w:rFonts w:hint="eastAsia" w:ascii="仿宋" w:hAnsi="仿宋" w:eastAsia="仿宋" w:cs="仿宋"/>
          <w:b/>
          <w:color w:val="auto"/>
          <w:sz w:val="32"/>
          <w:szCs w:val="32"/>
          <w:highlight w:val="none"/>
        </w:rPr>
        <w:t>二〇二</w:t>
      </w:r>
      <w:r>
        <w:rPr>
          <w:rFonts w:hint="eastAsia" w:ascii="仿宋" w:hAnsi="仿宋" w:eastAsia="仿宋" w:cs="仿宋"/>
          <w:b/>
          <w:color w:val="auto"/>
          <w:sz w:val="32"/>
          <w:szCs w:val="32"/>
          <w:highlight w:val="none"/>
          <w:lang w:val="en-US" w:eastAsia="zh-CN"/>
        </w:rPr>
        <w:t>五</w:t>
      </w:r>
      <w:r>
        <w:rPr>
          <w:rFonts w:hint="eastAsia" w:ascii="仿宋" w:hAnsi="仿宋" w:eastAsia="仿宋" w:cs="仿宋"/>
          <w:b/>
          <w:color w:val="auto"/>
          <w:sz w:val="32"/>
          <w:szCs w:val="32"/>
          <w:highlight w:val="none"/>
        </w:rPr>
        <w:t>年</w:t>
      </w:r>
      <w:r>
        <w:rPr>
          <w:rFonts w:hint="eastAsia" w:ascii="仿宋" w:hAnsi="仿宋" w:eastAsia="仿宋" w:cs="仿宋"/>
          <w:b/>
          <w:color w:val="auto"/>
          <w:sz w:val="32"/>
          <w:szCs w:val="32"/>
          <w:highlight w:val="none"/>
          <w:lang w:val="en-US" w:eastAsia="zh-CN"/>
        </w:rPr>
        <w:t>十一</w:t>
      </w:r>
      <w:r>
        <w:rPr>
          <w:rFonts w:hint="eastAsia" w:ascii="仿宋" w:hAnsi="仿宋" w:eastAsia="仿宋" w:cs="仿宋"/>
          <w:b/>
          <w:color w:val="auto"/>
          <w:sz w:val="32"/>
          <w:szCs w:val="32"/>
          <w:highlight w:val="none"/>
        </w:rPr>
        <w:t>月</w:t>
      </w:r>
    </w:p>
    <w:p w14:paraId="717F2F40">
      <w:pPr>
        <w:pageBreakBefore w:val="0"/>
        <w:widowControl w:val="0"/>
        <w:tabs>
          <w:tab w:val="left" w:pos="2450"/>
        </w:tabs>
        <w:kinsoku/>
        <w:wordWrap/>
        <w:overflowPunct/>
        <w:topLinePunct w:val="0"/>
        <w:bidi w:val="0"/>
        <w:snapToGrid/>
        <w:outlineLvl w:val="9"/>
        <w:rPr>
          <w:rFonts w:ascii="仿宋" w:hAnsi="仿宋" w:eastAsia="仿宋"/>
          <w:color w:val="auto"/>
          <w:sz w:val="24"/>
        </w:rPr>
        <w:sectPr>
          <w:headerReference r:id="rId5" w:type="default"/>
          <w:pgSz w:w="11907" w:h="16840"/>
          <w:pgMar w:top="1418" w:right="1134" w:bottom="1418" w:left="1134" w:header="851" w:footer="992" w:gutter="0"/>
          <w:pgNumType w:start="1"/>
          <w:cols w:space="720" w:num="1"/>
          <w:titlePg/>
          <w:docGrid w:linePitch="312" w:charSpace="0"/>
        </w:sectPr>
      </w:pPr>
    </w:p>
    <w:sdt>
      <w:sdtPr>
        <w:rPr>
          <w:rFonts w:hint="eastAsia" w:ascii="仿宋" w:hAnsi="仿宋" w:eastAsia="仿宋" w:cs="仿宋"/>
          <w:b/>
          <w:bCs/>
          <w:color w:val="auto"/>
          <w:sz w:val="36"/>
          <w:szCs w:val="36"/>
          <w:highlight w:val="none"/>
          <w:lang w:val="en-US" w:eastAsia="zh-CN"/>
        </w:rPr>
        <w:id w:val="147469162"/>
        <w15:color w:val="DBDBDB"/>
        <w:docPartObj>
          <w:docPartGallery w:val="Table of Contents"/>
          <w:docPartUnique/>
        </w:docPartObj>
      </w:sdtPr>
      <w:sdtEndPr>
        <w:rPr>
          <w:rFonts w:hint="eastAsia" w:ascii="仿宋" w:hAnsi="仿宋" w:eastAsia="仿宋" w:cs="Times New Roman"/>
          <w:b/>
          <w:bCs/>
          <w:color w:val="auto"/>
          <w:kern w:val="2"/>
          <w:sz w:val="18"/>
          <w:szCs w:val="18"/>
          <w:highlight w:val="none"/>
          <w:lang w:val="en-US" w:eastAsia="zh-CN" w:bidi="ar-SA"/>
        </w:rPr>
      </w:sdtEndPr>
      <w:sdtContent>
        <w:p w14:paraId="42AAA077">
          <w:pPr>
            <w:pageBreakBefore w:val="0"/>
            <w:widowControl w:val="0"/>
            <w:kinsoku/>
            <w:wordWrap/>
            <w:overflowPunct/>
            <w:topLinePunct w:val="0"/>
            <w:bidi w:val="0"/>
            <w:snapToGrid/>
            <w:spacing w:before="0" w:beforeLines="0" w:after="0" w:afterLines="0" w:line="360" w:lineRule="auto"/>
            <w:ind w:left="0" w:leftChars="0" w:right="0" w:rightChars="0" w:firstLine="0" w:firstLineChars="0"/>
            <w:jc w:val="center"/>
            <w:rPr>
              <w:rFonts w:hint="eastAsia" w:ascii="仿宋" w:hAnsi="仿宋" w:eastAsia="仿宋" w:cs="仿宋"/>
              <w:b/>
              <w:bCs/>
              <w:color w:val="auto"/>
              <w:sz w:val="36"/>
              <w:szCs w:val="36"/>
              <w:highlight w:val="none"/>
            </w:rPr>
          </w:pPr>
          <w:bookmarkStart w:id="0" w:name="_Toc24584"/>
          <w:bookmarkStart w:id="1" w:name="_Toc6066"/>
          <w:r>
            <w:rPr>
              <w:rFonts w:hint="eastAsia" w:ascii="仿宋" w:hAnsi="仿宋" w:eastAsia="仿宋" w:cs="仿宋"/>
              <w:b/>
              <w:bCs/>
              <w:color w:val="auto"/>
              <w:sz w:val="36"/>
              <w:szCs w:val="36"/>
              <w:highlight w:val="none"/>
            </w:rPr>
            <w:t>目</w:t>
          </w:r>
          <w:r>
            <w:rPr>
              <w:rFonts w:hint="eastAsia" w:ascii="仿宋" w:hAnsi="仿宋" w:eastAsia="仿宋" w:cs="仿宋"/>
              <w:b/>
              <w:bCs/>
              <w:color w:val="auto"/>
              <w:sz w:val="36"/>
              <w:szCs w:val="36"/>
              <w:highlight w:val="none"/>
              <w:lang w:val="en-US" w:eastAsia="zh-CN"/>
            </w:rPr>
            <w:t xml:space="preserve">    </w:t>
          </w:r>
          <w:r>
            <w:rPr>
              <w:rFonts w:hint="eastAsia" w:ascii="仿宋" w:hAnsi="仿宋" w:eastAsia="仿宋" w:cs="仿宋"/>
              <w:b/>
              <w:bCs/>
              <w:color w:val="auto"/>
              <w:sz w:val="36"/>
              <w:szCs w:val="36"/>
              <w:highlight w:val="none"/>
            </w:rPr>
            <w:t>录</w:t>
          </w:r>
        </w:p>
        <w:p w14:paraId="073DD9BD">
          <w:pPr>
            <w:pStyle w:val="24"/>
            <w:tabs>
              <w:tab w:val="right" w:leader="dot" w:pos="9639"/>
            </w:tabs>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TOC \o "1-2" \h \u </w:instrText>
          </w:r>
          <w:r>
            <w:rPr>
              <w:rFonts w:hint="eastAsia" w:ascii="仿宋" w:hAnsi="仿宋" w:eastAsia="仿宋" w:cs="仿宋"/>
              <w:color w:val="auto"/>
              <w:sz w:val="24"/>
              <w:szCs w:val="24"/>
            </w:rPr>
            <w:fldChar w:fldCharType="separate"/>
          </w: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_Toc19795 </w:instrText>
          </w:r>
          <w:r>
            <w:rPr>
              <w:rFonts w:hint="eastAsia" w:ascii="仿宋" w:hAnsi="仿宋" w:eastAsia="仿宋" w:cs="仿宋"/>
              <w:szCs w:val="24"/>
            </w:rPr>
            <w:fldChar w:fldCharType="separate"/>
          </w:r>
          <w:r>
            <w:rPr>
              <w:rFonts w:hint="eastAsia" w:ascii="仿宋" w:hAnsi="仿宋" w:eastAsia="仿宋"/>
              <w:bCs/>
              <w:szCs w:val="36"/>
            </w:rPr>
            <w:t>第一章  投标邀请</w:t>
          </w:r>
          <w:r>
            <w:tab/>
          </w:r>
          <w:r>
            <w:fldChar w:fldCharType="begin"/>
          </w:r>
          <w:r>
            <w:instrText xml:space="preserve"> PAGEREF _Toc19795 \h </w:instrText>
          </w:r>
          <w:r>
            <w:fldChar w:fldCharType="separate"/>
          </w:r>
          <w:r>
            <w:t>1</w:t>
          </w:r>
          <w:r>
            <w:fldChar w:fldCharType="end"/>
          </w:r>
          <w:r>
            <w:rPr>
              <w:rFonts w:hint="eastAsia" w:ascii="仿宋" w:hAnsi="仿宋" w:eastAsia="仿宋" w:cs="仿宋"/>
              <w:color w:val="auto"/>
              <w:szCs w:val="24"/>
            </w:rPr>
            <w:fldChar w:fldCharType="end"/>
          </w:r>
        </w:p>
        <w:p w14:paraId="510CB6CA">
          <w:pPr>
            <w:pStyle w:val="24"/>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_Toc27924 </w:instrText>
          </w:r>
          <w:r>
            <w:rPr>
              <w:rFonts w:hint="eastAsia" w:ascii="仿宋" w:hAnsi="仿宋" w:eastAsia="仿宋" w:cs="仿宋"/>
              <w:szCs w:val="24"/>
            </w:rPr>
            <w:fldChar w:fldCharType="separate"/>
          </w:r>
          <w:r>
            <w:rPr>
              <w:rFonts w:hint="eastAsia" w:ascii="仿宋" w:hAnsi="仿宋" w:eastAsia="仿宋" w:cs="Times New Roman"/>
              <w:bCs/>
              <w:szCs w:val="36"/>
            </w:rPr>
            <w:t>第二章  投标人须知</w:t>
          </w:r>
          <w:r>
            <w:tab/>
          </w:r>
          <w:r>
            <w:fldChar w:fldCharType="begin"/>
          </w:r>
          <w:r>
            <w:instrText xml:space="preserve"> PAGEREF _Toc27924 \h </w:instrText>
          </w:r>
          <w:r>
            <w:fldChar w:fldCharType="separate"/>
          </w:r>
          <w:r>
            <w:t>3</w:t>
          </w:r>
          <w:r>
            <w:fldChar w:fldCharType="end"/>
          </w:r>
          <w:r>
            <w:rPr>
              <w:rFonts w:hint="eastAsia" w:ascii="仿宋" w:hAnsi="仿宋" w:eastAsia="仿宋" w:cs="仿宋"/>
              <w:color w:val="auto"/>
              <w:szCs w:val="24"/>
            </w:rPr>
            <w:fldChar w:fldCharType="end"/>
          </w:r>
        </w:p>
        <w:p w14:paraId="00572CAB">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_Toc23513 </w:instrText>
          </w:r>
          <w:r>
            <w:rPr>
              <w:rFonts w:hint="eastAsia" w:ascii="仿宋" w:hAnsi="仿宋" w:eastAsia="仿宋" w:cs="仿宋"/>
              <w:szCs w:val="24"/>
            </w:rPr>
            <w:fldChar w:fldCharType="separate"/>
          </w:r>
          <w:r>
            <w:rPr>
              <w:rFonts w:hint="eastAsia" w:ascii="仿宋" w:hAnsi="仿宋" w:eastAsia="仿宋" w:cs="仿宋"/>
              <w:bCs/>
              <w:highlight w:val="none"/>
            </w:rPr>
            <w:t>一、投标人须知附表</w:t>
          </w:r>
          <w:r>
            <w:tab/>
          </w:r>
          <w:r>
            <w:fldChar w:fldCharType="begin"/>
          </w:r>
          <w:r>
            <w:instrText xml:space="preserve"> PAGEREF _Toc23513 \h </w:instrText>
          </w:r>
          <w:r>
            <w:fldChar w:fldCharType="separate"/>
          </w:r>
          <w:r>
            <w:t>3</w:t>
          </w:r>
          <w:r>
            <w:fldChar w:fldCharType="end"/>
          </w:r>
          <w:r>
            <w:rPr>
              <w:rFonts w:hint="eastAsia" w:ascii="仿宋" w:hAnsi="仿宋" w:eastAsia="仿宋" w:cs="仿宋"/>
              <w:color w:val="auto"/>
              <w:szCs w:val="24"/>
            </w:rPr>
            <w:fldChar w:fldCharType="end"/>
          </w:r>
        </w:p>
        <w:p w14:paraId="4FCD38AB">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_Toc17121 </w:instrText>
          </w:r>
          <w:r>
            <w:rPr>
              <w:rFonts w:hint="eastAsia" w:ascii="仿宋" w:hAnsi="仿宋" w:eastAsia="仿宋" w:cs="仿宋"/>
              <w:szCs w:val="24"/>
            </w:rPr>
            <w:fldChar w:fldCharType="separate"/>
          </w:r>
          <w:r>
            <w:rPr>
              <w:rFonts w:hint="eastAsia" w:ascii="仿宋" w:hAnsi="仿宋" w:eastAsia="仿宋" w:cs="仿宋"/>
              <w:bCs/>
              <w:highlight w:val="none"/>
            </w:rPr>
            <w:t>二、总  则</w:t>
          </w:r>
          <w:r>
            <w:tab/>
          </w:r>
          <w:r>
            <w:fldChar w:fldCharType="begin"/>
          </w:r>
          <w:r>
            <w:instrText xml:space="preserve"> PAGEREF _Toc17121 \h </w:instrText>
          </w:r>
          <w:r>
            <w:fldChar w:fldCharType="separate"/>
          </w:r>
          <w:r>
            <w:t>5</w:t>
          </w:r>
          <w:r>
            <w:fldChar w:fldCharType="end"/>
          </w:r>
          <w:r>
            <w:rPr>
              <w:rFonts w:hint="eastAsia" w:ascii="仿宋" w:hAnsi="仿宋" w:eastAsia="仿宋" w:cs="仿宋"/>
              <w:color w:val="auto"/>
              <w:szCs w:val="24"/>
            </w:rPr>
            <w:fldChar w:fldCharType="end"/>
          </w:r>
        </w:p>
        <w:p w14:paraId="57CDCE7D">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_Toc23414 </w:instrText>
          </w:r>
          <w:r>
            <w:rPr>
              <w:rFonts w:hint="eastAsia" w:ascii="仿宋" w:hAnsi="仿宋" w:eastAsia="仿宋" w:cs="仿宋"/>
              <w:szCs w:val="24"/>
            </w:rPr>
            <w:fldChar w:fldCharType="separate"/>
          </w:r>
          <w:r>
            <w:rPr>
              <w:rFonts w:hint="eastAsia" w:ascii="仿宋" w:hAnsi="仿宋" w:eastAsia="仿宋" w:cs="仿宋"/>
              <w:bCs/>
              <w:highlight w:val="none"/>
            </w:rPr>
            <w:t>三、招标文件</w:t>
          </w:r>
          <w:r>
            <w:tab/>
          </w:r>
          <w:r>
            <w:fldChar w:fldCharType="begin"/>
          </w:r>
          <w:r>
            <w:instrText xml:space="preserve"> PAGEREF _Toc23414 \h </w:instrText>
          </w:r>
          <w:r>
            <w:fldChar w:fldCharType="separate"/>
          </w:r>
          <w:r>
            <w:t>5</w:t>
          </w:r>
          <w:r>
            <w:fldChar w:fldCharType="end"/>
          </w:r>
          <w:r>
            <w:rPr>
              <w:rFonts w:hint="eastAsia" w:ascii="仿宋" w:hAnsi="仿宋" w:eastAsia="仿宋" w:cs="仿宋"/>
              <w:color w:val="auto"/>
              <w:szCs w:val="24"/>
            </w:rPr>
            <w:fldChar w:fldCharType="end"/>
          </w:r>
        </w:p>
        <w:p w14:paraId="633400AE">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_Toc12703 </w:instrText>
          </w:r>
          <w:r>
            <w:rPr>
              <w:rFonts w:hint="eastAsia" w:ascii="仿宋" w:hAnsi="仿宋" w:eastAsia="仿宋" w:cs="仿宋"/>
              <w:szCs w:val="24"/>
            </w:rPr>
            <w:fldChar w:fldCharType="separate"/>
          </w:r>
          <w:r>
            <w:rPr>
              <w:rFonts w:hint="eastAsia" w:ascii="仿宋" w:hAnsi="仿宋" w:eastAsia="仿宋" w:cs="仿宋"/>
              <w:bCs/>
              <w:highlight w:val="none"/>
            </w:rPr>
            <w:t>四、投标文件</w:t>
          </w:r>
          <w:r>
            <w:tab/>
          </w:r>
          <w:r>
            <w:fldChar w:fldCharType="begin"/>
          </w:r>
          <w:r>
            <w:instrText xml:space="preserve"> PAGEREF _Toc12703 \h </w:instrText>
          </w:r>
          <w:r>
            <w:fldChar w:fldCharType="separate"/>
          </w:r>
          <w:r>
            <w:t>6</w:t>
          </w:r>
          <w:r>
            <w:fldChar w:fldCharType="end"/>
          </w:r>
          <w:r>
            <w:rPr>
              <w:rFonts w:hint="eastAsia" w:ascii="仿宋" w:hAnsi="仿宋" w:eastAsia="仿宋" w:cs="仿宋"/>
              <w:color w:val="auto"/>
              <w:szCs w:val="24"/>
            </w:rPr>
            <w:fldChar w:fldCharType="end"/>
          </w:r>
        </w:p>
        <w:p w14:paraId="4B8EC1E1">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_Toc29853 </w:instrText>
          </w:r>
          <w:r>
            <w:rPr>
              <w:rFonts w:hint="eastAsia" w:ascii="仿宋" w:hAnsi="仿宋" w:eastAsia="仿宋" w:cs="仿宋"/>
              <w:szCs w:val="24"/>
            </w:rPr>
            <w:fldChar w:fldCharType="separate"/>
          </w:r>
          <w:r>
            <w:rPr>
              <w:rFonts w:hint="eastAsia" w:ascii="仿宋" w:hAnsi="仿宋" w:eastAsia="仿宋" w:cs="仿宋"/>
              <w:bCs/>
              <w:highlight w:val="none"/>
            </w:rPr>
            <w:t>五、开标和中标</w:t>
          </w:r>
          <w:r>
            <w:tab/>
          </w:r>
          <w:r>
            <w:fldChar w:fldCharType="begin"/>
          </w:r>
          <w:r>
            <w:instrText xml:space="preserve"> PAGEREF _Toc29853 \h </w:instrText>
          </w:r>
          <w:r>
            <w:fldChar w:fldCharType="separate"/>
          </w:r>
          <w:r>
            <w:t>10</w:t>
          </w:r>
          <w:r>
            <w:fldChar w:fldCharType="end"/>
          </w:r>
          <w:r>
            <w:rPr>
              <w:rFonts w:hint="eastAsia" w:ascii="仿宋" w:hAnsi="仿宋" w:eastAsia="仿宋" w:cs="仿宋"/>
              <w:color w:val="auto"/>
              <w:szCs w:val="24"/>
            </w:rPr>
            <w:fldChar w:fldCharType="end"/>
          </w:r>
        </w:p>
        <w:p w14:paraId="144761BD">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_Toc11174 </w:instrText>
          </w:r>
          <w:r>
            <w:rPr>
              <w:rFonts w:hint="eastAsia" w:ascii="仿宋" w:hAnsi="仿宋" w:eastAsia="仿宋" w:cs="仿宋"/>
              <w:szCs w:val="24"/>
            </w:rPr>
            <w:fldChar w:fldCharType="separate"/>
          </w:r>
          <w:r>
            <w:rPr>
              <w:rFonts w:hint="eastAsia" w:ascii="仿宋" w:hAnsi="仿宋" w:eastAsia="仿宋" w:cs="仿宋"/>
              <w:bCs/>
              <w:highlight w:val="none"/>
            </w:rPr>
            <w:t>六、签订及履行合同和验收</w:t>
          </w:r>
          <w:r>
            <w:tab/>
          </w:r>
          <w:r>
            <w:fldChar w:fldCharType="begin"/>
          </w:r>
          <w:r>
            <w:instrText xml:space="preserve"> PAGEREF _Toc11174 \h </w:instrText>
          </w:r>
          <w:r>
            <w:fldChar w:fldCharType="separate"/>
          </w:r>
          <w:r>
            <w:t>13</w:t>
          </w:r>
          <w:r>
            <w:fldChar w:fldCharType="end"/>
          </w:r>
          <w:r>
            <w:rPr>
              <w:rFonts w:hint="eastAsia" w:ascii="仿宋" w:hAnsi="仿宋" w:eastAsia="仿宋" w:cs="仿宋"/>
              <w:color w:val="auto"/>
              <w:szCs w:val="24"/>
            </w:rPr>
            <w:fldChar w:fldCharType="end"/>
          </w:r>
        </w:p>
        <w:p w14:paraId="4E9421FE">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_Toc16531 </w:instrText>
          </w:r>
          <w:r>
            <w:rPr>
              <w:rFonts w:hint="eastAsia" w:ascii="仿宋" w:hAnsi="仿宋" w:eastAsia="仿宋" w:cs="仿宋"/>
              <w:szCs w:val="24"/>
            </w:rPr>
            <w:fldChar w:fldCharType="separate"/>
          </w:r>
          <w:r>
            <w:rPr>
              <w:rFonts w:hint="eastAsia" w:ascii="仿宋" w:hAnsi="仿宋" w:eastAsia="仿宋" w:cs="仿宋"/>
              <w:bCs/>
              <w:highlight w:val="none"/>
            </w:rPr>
            <w:t>七、投标纪律要求</w:t>
          </w:r>
          <w:r>
            <w:tab/>
          </w:r>
          <w:r>
            <w:fldChar w:fldCharType="begin"/>
          </w:r>
          <w:r>
            <w:instrText xml:space="preserve"> PAGEREF _Toc16531 \h </w:instrText>
          </w:r>
          <w:r>
            <w:fldChar w:fldCharType="separate"/>
          </w:r>
          <w:r>
            <w:t>14</w:t>
          </w:r>
          <w:r>
            <w:fldChar w:fldCharType="end"/>
          </w:r>
          <w:r>
            <w:rPr>
              <w:rFonts w:hint="eastAsia" w:ascii="仿宋" w:hAnsi="仿宋" w:eastAsia="仿宋" w:cs="仿宋"/>
              <w:color w:val="auto"/>
              <w:szCs w:val="24"/>
            </w:rPr>
            <w:fldChar w:fldCharType="end"/>
          </w:r>
        </w:p>
        <w:p w14:paraId="7AB49A27">
          <w:pPr>
            <w:pStyle w:val="24"/>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_Toc2704 </w:instrText>
          </w:r>
          <w:r>
            <w:rPr>
              <w:rFonts w:hint="eastAsia" w:ascii="仿宋" w:hAnsi="仿宋" w:eastAsia="仿宋" w:cs="仿宋"/>
              <w:szCs w:val="24"/>
            </w:rPr>
            <w:fldChar w:fldCharType="separate"/>
          </w:r>
          <w:r>
            <w:rPr>
              <w:rFonts w:hint="eastAsia" w:ascii="仿宋" w:hAnsi="仿宋" w:eastAsia="仿宋" w:cs="Times New Roman"/>
              <w:bCs/>
              <w:szCs w:val="36"/>
            </w:rPr>
            <w:t>第三章  投标文件格式</w:t>
          </w:r>
          <w:r>
            <w:tab/>
          </w:r>
          <w:r>
            <w:fldChar w:fldCharType="begin"/>
          </w:r>
          <w:r>
            <w:instrText xml:space="preserve"> PAGEREF _Toc2704 \h </w:instrText>
          </w:r>
          <w:r>
            <w:fldChar w:fldCharType="separate"/>
          </w:r>
          <w:r>
            <w:t>16</w:t>
          </w:r>
          <w:r>
            <w:fldChar w:fldCharType="end"/>
          </w:r>
          <w:r>
            <w:rPr>
              <w:rFonts w:hint="eastAsia" w:ascii="仿宋" w:hAnsi="仿宋" w:eastAsia="仿宋" w:cs="仿宋"/>
              <w:color w:val="auto"/>
              <w:szCs w:val="24"/>
            </w:rPr>
            <w:fldChar w:fldCharType="end"/>
          </w:r>
        </w:p>
        <w:p w14:paraId="262D47DC">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_Toc31640 </w:instrText>
          </w:r>
          <w:r>
            <w:rPr>
              <w:rFonts w:hint="eastAsia" w:ascii="仿宋" w:hAnsi="仿宋" w:eastAsia="仿宋" w:cs="仿宋"/>
              <w:szCs w:val="24"/>
            </w:rPr>
            <w:fldChar w:fldCharType="separate"/>
          </w:r>
          <w:r>
            <w:rPr>
              <w:rFonts w:hint="eastAsia" w:ascii="仿宋" w:hAnsi="仿宋" w:eastAsia="仿宋" w:cs="仿宋"/>
              <w:bCs/>
              <w:szCs w:val="30"/>
              <w:highlight w:val="none"/>
              <w:lang w:val="en-US" w:eastAsia="zh-CN"/>
            </w:rPr>
            <w:t>格式1</w:t>
          </w:r>
          <w:r>
            <w:rPr>
              <w:rFonts w:hint="eastAsia" w:ascii="仿宋" w:hAnsi="仿宋" w:eastAsia="仿宋" w:cs="仿宋"/>
              <w:bCs/>
              <w:szCs w:val="30"/>
              <w:highlight w:val="none"/>
            </w:rPr>
            <w:t>封面格式</w:t>
          </w:r>
          <w:r>
            <w:tab/>
          </w:r>
          <w:r>
            <w:fldChar w:fldCharType="begin"/>
          </w:r>
          <w:r>
            <w:instrText xml:space="preserve"> PAGEREF _Toc31640 \h </w:instrText>
          </w:r>
          <w:r>
            <w:fldChar w:fldCharType="separate"/>
          </w:r>
          <w:r>
            <w:t>17</w:t>
          </w:r>
          <w:r>
            <w:fldChar w:fldCharType="end"/>
          </w:r>
          <w:r>
            <w:rPr>
              <w:rFonts w:hint="eastAsia" w:ascii="仿宋" w:hAnsi="仿宋" w:eastAsia="仿宋" w:cs="仿宋"/>
              <w:color w:val="auto"/>
              <w:szCs w:val="24"/>
            </w:rPr>
            <w:fldChar w:fldCharType="end"/>
          </w:r>
        </w:p>
        <w:p w14:paraId="22DC3FFE">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_Toc8502 </w:instrText>
          </w:r>
          <w:r>
            <w:rPr>
              <w:rFonts w:hint="eastAsia" w:ascii="仿宋" w:hAnsi="仿宋" w:eastAsia="仿宋" w:cs="仿宋"/>
              <w:szCs w:val="24"/>
            </w:rPr>
            <w:fldChar w:fldCharType="separate"/>
          </w:r>
          <w:r>
            <w:rPr>
              <w:rFonts w:hint="eastAsia" w:ascii="仿宋" w:hAnsi="仿宋" w:eastAsia="仿宋" w:cs="仿宋"/>
              <w:bCs/>
              <w:szCs w:val="30"/>
              <w:highlight w:val="none"/>
              <w:lang w:val="en-US" w:eastAsia="zh-CN"/>
            </w:rPr>
            <w:t>格式2具有独立承担民事责任的能力</w:t>
          </w:r>
          <w:r>
            <w:tab/>
          </w:r>
          <w:r>
            <w:fldChar w:fldCharType="begin"/>
          </w:r>
          <w:r>
            <w:instrText xml:space="preserve"> PAGEREF _Toc8502 \h </w:instrText>
          </w:r>
          <w:r>
            <w:fldChar w:fldCharType="separate"/>
          </w:r>
          <w:r>
            <w:t>18</w:t>
          </w:r>
          <w:r>
            <w:fldChar w:fldCharType="end"/>
          </w:r>
          <w:r>
            <w:rPr>
              <w:rFonts w:hint="eastAsia" w:ascii="仿宋" w:hAnsi="仿宋" w:eastAsia="仿宋" w:cs="仿宋"/>
              <w:color w:val="auto"/>
              <w:szCs w:val="24"/>
            </w:rPr>
            <w:fldChar w:fldCharType="end"/>
          </w:r>
        </w:p>
        <w:p w14:paraId="4D62AA0D">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_Toc21800 </w:instrText>
          </w:r>
          <w:r>
            <w:rPr>
              <w:rFonts w:hint="eastAsia" w:ascii="仿宋" w:hAnsi="仿宋" w:eastAsia="仿宋" w:cs="仿宋"/>
              <w:szCs w:val="24"/>
            </w:rPr>
            <w:fldChar w:fldCharType="separate"/>
          </w:r>
          <w:r>
            <w:rPr>
              <w:rFonts w:hint="eastAsia" w:ascii="仿宋" w:hAnsi="仿宋" w:eastAsia="仿宋" w:cs="仿宋"/>
              <w:bCs/>
              <w:szCs w:val="30"/>
              <w:highlight w:val="none"/>
              <w:lang w:val="en-US" w:eastAsia="zh-CN"/>
            </w:rPr>
            <w:t>格式3具有良好的商业信誉和健全的财务会计制度</w:t>
          </w:r>
          <w:r>
            <w:tab/>
          </w:r>
          <w:r>
            <w:fldChar w:fldCharType="begin"/>
          </w:r>
          <w:r>
            <w:instrText xml:space="preserve"> PAGEREF _Toc21800 \h </w:instrText>
          </w:r>
          <w:r>
            <w:fldChar w:fldCharType="separate"/>
          </w:r>
          <w:r>
            <w:t>19</w:t>
          </w:r>
          <w:r>
            <w:fldChar w:fldCharType="end"/>
          </w:r>
          <w:r>
            <w:rPr>
              <w:rFonts w:hint="eastAsia" w:ascii="仿宋" w:hAnsi="仿宋" w:eastAsia="仿宋" w:cs="仿宋"/>
              <w:color w:val="auto"/>
              <w:szCs w:val="24"/>
            </w:rPr>
            <w:fldChar w:fldCharType="end"/>
          </w:r>
        </w:p>
        <w:p w14:paraId="1C4E9141">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_Toc24097 </w:instrText>
          </w:r>
          <w:r>
            <w:rPr>
              <w:rFonts w:hint="eastAsia" w:ascii="仿宋" w:hAnsi="仿宋" w:eastAsia="仿宋" w:cs="仿宋"/>
              <w:szCs w:val="24"/>
            </w:rPr>
            <w:fldChar w:fldCharType="separate"/>
          </w:r>
          <w:r>
            <w:rPr>
              <w:rFonts w:hint="eastAsia" w:ascii="仿宋" w:hAnsi="仿宋" w:eastAsia="仿宋" w:cs="仿宋"/>
              <w:bCs/>
              <w:szCs w:val="30"/>
              <w:highlight w:val="none"/>
              <w:lang w:val="en-US" w:eastAsia="zh-CN"/>
            </w:rPr>
            <w:t>格式4具有履行合同所必需的设备和专业技术能力</w:t>
          </w:r>
          <w:r>
            <w:tab/>
          </w:r>
          <w:r>
            <w:fldChar w:fldCharType="begin"/>
          </w:r>
          <w:r>
            <w:instrText xml:space="preserve"> PAGEREF _Toc24097 \h </w:instrText>
          </w:r>
          <w:r>
            <w:fldChar w:fldCharType="separate"/>
          </w:r>
          <w:r>
            <w:t>20</w:t>
          </w:r>
          <w:r>
            <w:fldChar w:fldCharType="end"/>
          </w:r>
          <w:r>
            <w:rPr>
              <w:rFonts w:hint="eastAsia" w:ascii="仿宋" w:hAnsi="仿宋" w:eastAsia="仿宋" w:cs="仿宋"/>
              <w:color w:val="auto"/>
              <w:szCs w:val="24"/>
            </w:rPr>
            <w:fldChar w:fldCharType="end"/>
          </w:r>
        </w:p>
        <w:p w14:paraId="19583580">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_Toc23352 </w:instrText>
          </w:r>
          <w:r>
            <w:rPr>
              <w:rFonts w:hint="eastAsia" w:ascii="仿宋" w:hAnsi="仿宋" w:eastAsia="仿宋" w:cs="仿宋"/>
              <w:szCs w:val="24"/>
            </w:rPr>
            <w:fldChar w:fldCharType="separate"/>
          </w:r>
          <w:r>
            <w:rPr>
              <w:rFonts w:hint="eastAsia" w:ascii="仿宋" w:hAnsi="仿宋" w:eastAsia="仿宋" w:cs="仿宋"/>
              <w:bCs/>
              <w:szCs w:val="30"/>
              <w:highlight w:val="none"/>
              <w:lang w:val="en-US" w:eastAsia="zh-CN"/>
            </w:rPr>
            <w:t>格式5具有依法缴纳税收和社会保障资金的良好记录</w:t>
          </w:r>
          <w:r>
            <w:tab/>
          </w:r>
          <w:r>
            <w:fldChar w:fldCharType="begin"/>
          </w:r>
          <w:r>
            <w:instrText xml:space="preserve"> PAGEREF _Toc23352 \h </w:instrText>
          </w:r>
          <w:r>
            <w:fldChar w:fldCharType="separate"/>
          </w:r>
          <w:r>
            <w:t>21</w:t>
          </w:r>
          <w:r>
            <w:fldChar w:fldCharType="end"/>
          </w:r>
          <w:r>
            <w:rPr>
              <w:rFonts w:hint="eastAsia" w:ascii="仿宋" w:hAnsi="仿宋" w:eastAsia="仿宋" w:cs="仿宋"/>
              <w:color w:val="auto"/>
              <w:szCs w:val="24"/>
            </w:rPr>
            <w:fldChar w:fldCharType="end"/>
          </w:r>
        </w:p>
        <w:p w14:paraId="1D7843D8">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_Toc18585 </w:instrText>
          </w:r>
          <w:r>
            <w:rPr>
              <w:rFonts w:hint="eastAsia" w:ascii="仿宋" w:hAnsi="仿宋" w:eastAsia="仿宋" w:cs="仿宋"/>
              <w:szCs w:val="24"/>
            </w:rPr>
            <w:fldChar w:fldCharType="separate"/>
          </w:r>
          <w:r>
            <w:rPr>
              <w:rFonts w:hint="eastAsia" w:ascii="仿宋" w:hAnsi="仿宋" w:eastAsia="仿宋" w:cs="仿宋"/>
              <w:bCs/>
              <w:szCs w:val="30"/>
              <w:highlight w:val="none"/>
              <w:lang w:val="en-US" w:eastAsia="zh-CN"/>
            </w:rPr>
            <w:t>格式6参加本次采购活动前三年内，在经营活动中没有重大违法记录</w:t>
          </w:r>
          <w:r>
            <w:tab/>
          </w:r>
          <w:r>
            <w:fldChar w:fldCharType="begin"/>
          </w:r>
          <w:r>
            <w:instrText xml:space="preserve"> PAGEREF _Toc18585 \h </w:instrText>
          </w:r>
          <w:r>
            <w:fldChar w:fldCharType="separate"/>
          </w:r>
          <w:r>
            <w:t>22</w:t>
          </w:r>
          <w:r>
            <w:fldChar w:fldCharType="end"/>
          </w:r>
          <w:r>
            <w:rPr>
              <w:rFonts w:hint="eastAsia" w:ascii="仿宋" w:hAnsi="仿宋" w:eastAsia="仿宋" w:cs="仿宋"/>
              <w:color w:val="auto"/>
              <w:szCs w:val="24"/>
            </w:rPr>
            <w:fldChar w:fldCharType="end"/>
          </w:r>
        </w:p>
        <w:p w14:paraId="767705B9">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_Toc3190 </w:instrText>
          </w:r>
          <w:r>
            <w:rPr>
              <w:rFonts w:hint="eastAsia" w:ascii="仿宋" w:hAnsi="仿宋" w:eastAsia="仿宋" w:cs="仿宋"/>
              <w:szCs w:val="24"/>
            </w:rPr>
            <w:fldChar w:fldCharType="separate"/>
          </w:r>
          <w:r>
            <w:rPr>
              <w:rFonts w:hint="eastAsia" w:ascii="仿宋" w:hAnsi="仿宋" w:eastAsia="仿宋" w:cs="仿宋"/>
              <w:bCs/>
              <w:szCs w:val="30"/>
              <w:highlight w:val="none"/>
              <w:lang w:val="en-US" w:eastAsia="zh-CN"/>
            </w:rPr>
            <w:t>格式7承诺函1</w:t>
          </w:r>
          <w:r>
            <w:tab/>
          </w:r>
          <w:r>
            <w:fldChar w:fldCharType="begin"/>
          </w:r>
          <w:r>
            <w:instrText xml:space="preserve"> PAGEREF _Toc3190 \h </w:instrText>
          </w:r>
          <w:r>
            <w:fldChar w:fldCharType="separate"/>
          </w:r>
          <w:r>
            <w:t>23</w:t>
          </w:r>
          <w:r>
            <w:fldChar w:fldCharType="end"/>
          </w:r>
          <w:r>
            <w:rPr>
              <w:rFonts w:hint="eastAsia" w:ascii="仿宋" w:hAnsi="仿宋" w:eastAsia="仿宋" w:cs="仿宋"/>
              <w:color w:val="auto"/>
              <w:szCs w:val="24"/>
            </w:rPr>
            <w:fldChar w:fldCharType="end"/>
          </w:r>
        </w:p>
        <w:p w14:paraId="187CC45E">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_Toc12050 </w:instrText>
          </w:r>
          <w:r>
            <w:rPr>
              <w:rFonts w:hint="eastAsia" w:ascii="仿宋" w:hAnsi="仿宋" w:eastAsia="仿宋" w:cs="仿宋"/>
              <w:szCs w:val="24"/>
            </w:rPr>
            <w:fldChar w:fldCharType="separate"/>
          </w:r>
          <w:r>
            <w:rPr>
              <w:rFonts w:hint="eastAsia" w:ascii="仿宋" w:hAnsi="仿宋" w:eastAsia="仿宋" w:cs="仿宋"/>
              <w:bCs/>
              <w:szCs w:val="30"/>
              <w:highlight w:val="none"/>
              <w:lang w:val="en-US" w:eastAsia="zh-CN"/>
            </w:rPr>
            <w:t>格式8参加本项目投标人应提供的资质性证明材料</w:t>
          </w:r>
          <w:r>
            <w:tab/>
          </w:r>
          <w:r>
            <w:fldChar w:fldCharType="begin"/>
          </w:r>
          <w:r>
            <w:instrText xml:space="preserve"> PAGEREF _Toc12050 \h </w:instrText>
          </w:r>
          <w:r>
            <w:fldChar w:fldCharType="separate"/>
          </w:r>
          <w:r>
            <w:t>24</w:t>
          </w:r>
          <w:r>
            <w:fldChar w:fldCharType="end"/>
          </w:r>
          <w:r>
            <w:rPr>
              <w:rFonts w:hint="eastAsia" w:ascii="仿宋" w:hAnsi="仿宋" w:eastAsia="仿宋" w:cs="仿宋"/>
              <w:color w:val="auto"/>
              <w:szCs w:val="24"/>
            </w:rPr>
            <w:fldChar w:fldCharType="end"/>
          </w:r>
        </w:p>
        <w:p w14:paraId="73D0D5D3">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_Toc1556 </w:instrText>
          </w:r>
          <w:r>
            <w:rPr>
              <w:rFonts w:hint="eastAsia" w:ascii="仿宋" w:hAnsi="仿宋" w:eastAsia="仿宋" w:cs="仿宋"/>
              <w:szCs w:val="24"/>
            </w:rPr>
            <w:fldChar w:fldCharType="separate"/>
          </w:r>
          <w:r>
            <w:rPr>
              <w:rFonts w:hint="eastAsia" w:ascii="仿宋" w:hAnsi="仿宋" w:eastAsia="仿宋" w:cs="仿宋"/>
              <w:bCs/>
              <w:szCs w:val="30"/>
              <w:highlight w:val="none"/>
              <w:lang w:val="en-US" w:eastAsia="zh-CN"/>
            </w:rPr>
            <w:t>格式9参加本次投标活动的投标人代表</w:t>
          </w:r>
          <w:r>
            <w:tab/>
          </w:r>
          <w:r>
            <w:fldChar w:fldCharType="begin"/>
          </w:r>
          <w:r>
            <w:instrText xml:space="preserve"> PAGEREF _Toc1556 \h </w:instrText>
          </w:r>
          <w:r>
            <w:fldChar w:fldCharType="separate"/>
          </w:r>
          <w:r>
            <w:t>25</w:t>
          </w:r>
          <w:r>
            <w:fldChar w:fldCharType="end"/>
          </w:r>
          <w:r>
            <w:rPr>
              <w:rFonts w:hint="eastAsia" w:ascii="仿宋" w:hAnsi="仿宋" w:eastAsia="仿宋" w:cs="仿宋"/>
              <w:color w:val="auto"/>
              <w:szCs w:val="24"/>
            </w:rPr>
            <w:fldChar w:fldCharType="end"/>
          </w:r>
        </w:p>
        <w:p w14:paraId="3262DC91">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_Toc26685 </w:instrText>
          </w:r>
          <w:r>
            <w:rPr>
              <w:rFonts w:hint="eastAsia" w:ascii="仿宋" w:hAnsi="仿宋" w:eastAsia="仿宋" w:cs="仿宋"/>
              <w:szCs w:val="24"/>
            </w:rPr>
            <w:fldChar w:fldCharType="separate"/>
          </w:r>
          <w:r>
            <w:rPr>
              <w:rFonts w:hint="eastAsia" w:ascii="仿宋" w:hAnsi="仿宋" w:eastAsia="仿宋" w:cs="仿宋"/>
              <w:szCs w:val="30"/>
              <w:highlight w:val="none"/>
              <w:lang w:eastAsia="zh-CN"/>
            </w:rPr>
            <w:t>格式</w:t>
          </w:r>
          <w:r>
            <w:rPr>
              <w:rFonts w:hint="eastAsia" w:ascii="仿宋" w:hAnsi="仿宋" w:eastAsia="仿宋" w:cs="仿宋"/>
              <w:szCs w:val="30"/>
              <w:highlight w:val="none"/>
              <w:lang w:val="en-US" w:eastAsia="zh-CN"/>
            </w:rPr>
            <w:t>10</w:t>
          </w:r>
          <w:r>
            <w:rPr>
              <w:rFonts w:hint="eastAsia" w:ascii="仿宋" w:hAnsi="仿宋" w:eastAsia="仿宋" w:cs="仿宋"/>
              <w:szCs w:val="30"/>
              <w:highlight w:val="none"/>
              <w:lang w:eastAsia="zh-CN"/>
            </w:rPr>
            <w:t>开标一览表</w:t>
          </w:r>
          <w:r>
            <w:tab/>
          </w:r>
          <w:r>
            <w:fldChar w:fldCharType="begin"/>
          </w:r>
          <w:r>
            <w:instrText xml:space="preserve"> PAGEREF _Toc26685 \h </w:instrText>
          </w:r>
          <w:r>
            <w:fldChar w:fldCharType="separate"/>
          </w:r>
          <w:r>
            <w:t>27</w:t>
          </w:r>
          <w:r>
            <w:fldChar w:fldCharType="end"/>
          </w:r>
          <w:r>
            <w:rPr>
              <w:rFonts w:hint="eastAsia" w:ascii="仿宋" w:hAnsi="仿宋" w:eastAsia="仿宋" w:cs="仿宋"/>
              <w:color w:val="auto"/>
              <w:szCs w:val="24"/>
            </w:rPr>
            <w:fldChar w:fldCharType="end"/>
          </w:r>
        </w:p>
        <w:p w14:paraId="261A82F6">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_Toc24866 </w:instrText>
          </w:r>
          <w:r>
            <w:rPr>
              <w:rFonts w:hint="eastAsia" w:ascii="仿宋" w:hAnsi="仿宋" w:eastAsia="仿宋" w:cs="仿宋"/>
              <w:szCs w:val="24"/>
            </w:rPr>
            <w:fldChar w:fldCharType="separate"/>
          </w:r>
          <w:r>
            <w:rPr>
              <w:rFonts w:hint="eastAsia" w:ascii="仿宋" w:hAnsi="仿宋" w:eastAsia="仿宋" w:cs="仿宋"/>
              <w:szCs w:val="30"/>
              <w:highlight w:val="none"/>
              <w:lang w:eastAsia="zh-CN"/>
            </w:rPr>
            <w:t>格式</w:t>
          </w:r>
          <w:r>
            <w:rPr>
              <w:rFonts w:hint="eastAsia" w:ascii="仿宋" w:hAnsi="仿宋" w:eastAsia="仿宋" w:cs="仿宋"/>
              <w:bCs/>
              <w:szCs w:val="30"/>
              <w:highlight w:val="none"/>
              <w:lang w:val="en-US" w:eastAsia="zh-CN"/>
            </w:rPr>
            <w:t>11</w:t>
          </w:r>
          <w:r>
            <w:rPr>
              <w:rFonts w:hint="eastAsia" w:ascii="仿宋" w:hAnsi="仿宋" w:eastAsia="仿宋" w:cs="仿宋"/>
              <w:szCs w:val="30"/>
              <w:highlight w:val="none"/>
              <w:lang w:val="en-US" w:eastAsia="zh-CN"/>
            </w:rPr>
            <w:t>技术方案</w:t>
          </w:r>
          <w:r>
            <w:tab/>
          </w:r>
          <w:r>
            <w:fldChar w:fldCharType="begin"/>
          </w:r>
          <w:r>
            <w:instrText xml:space="preserve"> PAGEREF _Toc24866 \h </w:instrText>
          </w:r>
          <w:r>
            <w:fldChar w:fldCharType="separate"/>
          </w:r>
          <w:r>
            <w:t>28</w:t>
          </w:r>
          <w:r>
            <w:fldChar w:fldCharType="end"/>
          </w:r>
          <w:r>
            <w:rPr>
              <w:rFonts w:hint="eastAsia" w:ascii="仿宋" w:hAnsi="仿宋" w:eastAsia="仿宋" w:cs="仿宋"/>
              <w:color w:val="auto"/>
              <w:szCs w:val="24"/>
            </w:rPr>
            <w:fldChar w:fldCharType="end"/>
          </w:r>
        </w:p>
        <w:p w14:paraId="4B1B03A5">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_Toc22918 </w:instrText>
          </w:r>
          <w:r>
            <w:rPr>
              <w:rFonts w:hint="eastAsia" w:ascii="仿宋" w:hAnsi="仿宋" w:eastAsia="仿宋" w:cs="仿宋"/>
              <w:szCs w:val="24"/>
            </w:rPr>
            <w:fldChar w:fldCharType="separate"/>
          </w:r>
          <w:r>
            <w:rPr>
              <w:rFonts w:hint="eastAsia" w:ascii="仿宋" w:hAnsi="仿宋" w:eastAsia="仿宋" w:cs="仿宋"/>
              <w:bCs/>
              <w:szCs w:val="30"/>
              <w:highlight w:val="none"/>
              <w:lang w:eastAsia="zh-CN"/>
            </w:rPr>
            <w:t>格式</w:t>
          </w:r>
          <w:r>
            <w:rPr>
              <w:rFonts w:hint="eastAsia" w:ascii="仿宋" w:hAnsi="仿宋" w:eastAsia="仿宋" w:cs="仿宋"/>
              <w:bCs/>
              <w:szCs w:val="30"/>
              <w:highlight w:val="none"/>
              <w:lang w:val="en-US" w:eastAsia="zh-CN"/>
            </w:rPr>
            <w:t>12技术</w:t>
          </w:r>
          <w:r>
            <w:rPr>
              <w:rFonts w:hint="eastAsia" w:ascii="仿宋" w:hAnsi="仿宋" w:eastAsia="仿宋" w:cs="仿宋"/>
              <w:bCs/>
              <w:szCs w:val="30"/>
              <w:highlight w:val="none"/>
            </w:rPr>
            <w:t>要求应答表</w:t>
          </w:r>
          <w:r>
            <w:tab/>
          </w:r>
          <w:r>
            <w:fldChar w:fldCharType="begin"/>
          </w:r>
          <w:r>
            <w:instrText xml:space="preserve"> PAGEREF _Toc22918 \h </w:instrText>
          </w:r>
          <w:r>
            <w:fldChar w:fldCharType="separate"/>
          </w:r>
          <w:r>
            <w:t>29</w:t>
          </w:r>
          <w:r>
            <w:fldChar w:fldCharType="end"/>
          </w:r>
          <w:r>
            <w:rPr>
              <w:rFonts w:hint="eastAsia" w:ascii="仿宋" w:hAnsi="仿宋" w:eastAsia="仿宋" w:cs="仿宋"/>
              <w:color w:val="auto"/>
              <w:szCs w:val="24"/>
            </w:rPr>
            <w:fldChar w:fldCharType="end"/>
          </w:r>
        </w:p>
        <w:p w14:paraId="5BCFB264">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_Toc17294 </w:instrText>
          </w:r>
          <w:r>
            <w:rPr>
              <w:rFonts w:hint="eastAsia" w:ascii="仿宋" w:hAnsi="仿宋" w:eastAsia="仿宋" w:cs="仿宋"/>
              <w:szCs w:val="24"/>
            </w:rPr>
            <w:fldChar w:fldCharType="separate"/>
          </w:r>
          <w:r>
            <w:rPr>
              <w:rFonts w:hint="eastAsia" w:ascii="仿宋" w:hAnsi="仿宋" w:eastAsia="仿宋" w:cs="仿宋"/>
              <w:szCs w:val="30"/>
              <w:highlight w:val="none"/>
              <w:lang w:eastAsia="zh-CN"/>
            </w:rPr>
            <w:t>格式</w:t>
          </w:r>
          <w:r>
            <w:rPr>
              <w:rFonts w:hint="eastAsia" w:ascii="仿宋" w:hAnsi="仿宋" w:eastAsia="仿宋" w:cs="仿宋"/>
              <w:szCs w:val="30"/>
              <w:highlight w:val="none"/>
              <w:lang w:val="en-US" w:eastAsia="zh-CN"/>
            </w:rPr>
            <w:t>13</w:t>
          </w:r>
          <w:r>
            <w:rPr>
              <w:rFonts w:hint="eastAsia" w:ascii="仿宋" w:hAnsi="仿宋" w:eastAsia="仿宋" w:cs="仿宋"/>
              <w:bCs/>
              <w:szCs w:val="30"/>
              <w:highlight w:val="none"/>
              <w:lang w:val="en-US" w:eastAsia="zh-CN"/>
            </w:rPr>
            <w:t>主要</w:t>
          </w:r>
          <w:r>
            <w:rPr>
              <w:rFonts w:hint="eastAsia" w:ascii="仿宋" w:hAnsi="仿宋" w:eastAsia="仿宋" w:cs="仿宋"/>
              <w:szCs w:val="30"/>
              <w:highlight w:val="none"/>
            </w:rPr>
            <w:t>人员情况表</w:t>
          </w:r>
          <w:r>
            <w:tab/>
          </w:r>
          <w:r>
            <w:fldChar w:fldCharType="begin"/>
          </w:r>
          <w:r>
            <w:instrText xml:space="preserve"> PAGEREF _Toc17294 \h </w:instrText>
          </w:r>
          <w:r>
            <w:fldChar w:fldCharType="separate"/>
          </w:r>
          <w:r>
            <w:t>30</w:t>
          </w:r>
          <w:r>
            <w:fldChar w:fldCharType="end"/>
          </w:r>
          <w:r>
            <w:rPr>
              <w:rFonts w:hint="eastAsia" w:ascii="仿宋" w:hAnsi="仿宋" w:eastAsia="仿宋" w:cs="仿宋"/>
              <w:color w:val="auto"/>
              <w:szCs w:val="24"/>
            </w:rPr>
            <w:fldChar w:fldCharType="end"/>
          </w:r>
        </w:p>
        <w:p w14:paraId="386936D1">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_Toc22156 </w:instrText>
          </w:r>
          <w:r>
            <w:rPr>
              <w:rFonts w:hint="eastAsia" w:ascii="仿宋" w:hAnsi="仿宋" w:eastAsia="仿宋" w:cs="仿宋"/>
              <w:szCs w:val="24"/>
            </w:rPr>
            <w:fldChar w:fldCharType="separate"/>
          </w:r>
          <w:r>
            <w:rPr>
              <w:rFonts w:hint="eastAsia" w:ascii="仿宋" w:hAnsi="仿宋" w:eastAsia="仿宋" w:cs="仿宋"/>
              <w:bCs/>
              <w:szCs w:val="30"/>
              <w:highlight w:val="none"/>
              <w:lang w:val="en-US" w:eastAsia="zh-CN"/>
            </w:rPr>
            <w:t>格式14承诺函2</w:t>
          </w:r>
          <w:r>
            <w:tab/>
          </w:r>
          <w:r>
            <w:fldChar w:fldCharType="begin"/>
          </w:r>
          <w:r>
            <w:instrText xml:space="preserve"> PAGEREF _Toc22156 \h </w:instrText>
          </w:r>
          <w:r>
            <w:fldChar w:fldCharType="separate"/>
          </w:r>
          <w:r>
            <w:t>31</w:t>
          </w:r>
          <w:r>
            <w:fldChar w:fldCharType="end"/>
          </w:r>
          <w:r>
            <w:rPr>
              <w:rFonts w:hint="eastAsia" w:ascii="仿宋" w:hAnsi="仿宋" w:eastAsia="仿宋" w:cs="仿宋"/>
              <w:color w:val="auto"/>
              <w:szCs w:val="24"/>
            </w:rPr>
            <w:fldChar w:fldCharType="end"/>
          </w:r>
        </w:p>
        <w:p w14:paraId="699D8F27">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_Toc2621 </w:instrText>
          </w:r>
          <w:r>
            <w:rPr>
              <w:rFonts w:hint="eastAsia" w:ascii="仿宋" w:hAnsi="仿宋" w:eastAsia="仿宋" w:cs="仿宋"/>
              <w:szCs w:val="24"/>
            </w:rPr>
            <w:fldChar w:fldCharType="separate"/>
          </w:r>
          <w:r>
            <w:rPr>
              <w:rFonts w:hint="eastAsia" w:ascii="仿宋" w:hAnsi="仿宋" w:eastAsia="仿宋" w:cs="仿宋"/>
              <w:szCs w:val="30"/>
              <w:highlight w:val="none"/>
              <w:lang w:eastAsia="zh-CN"/>
            </w:rPr>
            <w:t>格式</w:t>
          </w:r>
          <w:r>
            <w:rPr>
              <w:rFonts w:hint="eastAsia" w:ascii="仿宋" w:hAnsi="仿宋" w:eastAsia="仿宋" w:cs="仿宋"/>
              <w:szCs w:val="30"/>
              <w:highlight w:val="none"/>
              <w:lang w:val="en-US" w:eastAsia="zh-CN"/>
            </w:rPr>
            <w:t>15投标</w:t>
          </w:r>
          <w:r>
            <w:rPr>
              <w:rFonts w:hint="eastAsia" w:ascii="仿宋" w:hAnsi="仿宋" w:eastAsia="仿宋" w:cs="仿宋"/>
              <w:szCs w:val="30"/>
              <w:highlight w:val="none"/>
              <w:lang w:eastAsia="zh-CN"/>
            </w:rPr>
            <w:t>函</w:t>
          </w:r>
          <w:r>
            <w:tab/>
          </w:r>
          <w:r>
            <w:fldChar w:fldCharType="begin"/>
          </w:r>
          <w:r>
            <w:instrText xml:space="preserve"> PAGEREF _Toc2621 \h </w:instrText>
          </w:r>
          <w:r>
            <w:fldChar w:fldCharType="separate"/>
          </w:r>
          <w:r>
            <w:t>32</w:t>
          </w:r>
          <w:r>
            <w:fldChar w:fldCharType="end"/>
          </w:r>
          <w:r>
            <w:rPr>
              <w:rFonts w:hint="eastAsia" w:ascii="仿宋" w:hAnsi="仿宋" w:eastAsia="仿宋" w:cs="仿宋"/>
              <w:color w:val="auto"/>
              <w:szCs w:val="24"/>
            </w:rPr>
            <w:fldChar w:fldCharType="end"/>
          </w:r>
        </w:p>
        <w:p w14:paraId="5435126D">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_Toc18779 </w:instrText>
          </w:r>
          <w:r>
            <w:rPr>
              <w:rFonts w:hint="eastAsia" w:ascii="仿宋" w:hAnsi="仿宋" w:eastAsia="仿宋" w:cs="仿宋"/>
              <w:szCs w:val="24"/>
            </w:rPr>
            <w:fldChar w:fldCharType="separate"/>
          </w:r>
          <w:r>
            <w:rPr>
              <w:rFonts w:hint="eastAsia" w:ascii="仿宋" w:hAnsi="仿宋" w:eastAsia="仿宋" w:cs="仿宋"/>
              <w:szCs w:val="30"/>
              <w:highlight w:val="none"/>
              <w:lang w:val="en-US" w:eastAsia="zh-CN"/>
            </w:rPr>
            <w:t>格式16投标人基本情况表</w:t>
          </w:r>
          <w:r>
            <w:tab/>
          </w:r>
          <w:r>
            <w:fldChar w:fldCharType="begin"/>
          </w:r>
          <w:r>
            <w:instrText xml:space="preserve"> PAGEREF _Toc18779 \h </w:instrText>
          </w:r>
          <w:r>
            <w:fldChar w:fldCharType="separate"/>
          </w:r>
          <w:r>
            <w:t>33</w:t>
          </w:r>
          <w:r>
            <w:fldChar w:fldCharType="end"/>
          </w:r>
          <w:r>
            <w:rPr>
              <w:rFonts w:hint="eastAsia" w:ascii="仿宋" w:hAnsi="仿宋" w:eastAsia="仿宋" w:cs="仿宋"/>
              <w:color w:val="auto"/>
              <w:szCs w:val="24"/>
            </w:rPr>
            <w:fldChar w:fldCharType="end"/>
          </w:r>
        </w:p>
        <w:p w14:paraId="45EE3826">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_Toc23775 </w:instrText>
          </w:r>
          <w:r>
            <w:rPr>
              <w:rFonts w:hint="eastAsia" w:ascii="仿宋" w:hAnsi="仿宋" w:eastAsia="仿宋" w:cs="仿宋"/>
              <w:szCs w:val="24"/>
            </w:rPr>
            <w:fldChar w:fldCharType="separate"/>
          </w:r>
          <w:r>
            <w:rPr>
              <w:rFonts w:hint="eastAsia" w:ascii="仿宋" w:hAnsi="仿宋" w:eastAsia="仿宋" w:cs="仿宋"/>
              <w:szCs w:val="30"/>
              <w:highlight w:val="none"/>
              <w:lang w:eastAsia="zh-CN"/>
            </w:rPr>
            <w:t>格式</w:t>
          </w:r>
          <w:r>
            <w:rPr>
              <w:rFonts w:hint="eastAsia" w:ascii="仿宋" w:hAnsi="仿宋" w:eastAsia="仿宋" w:cs="仿宋"/>
              <w:szCs w:val="30"/>
              <w:highlight w:val="none"/>
              <w:lang w:val="en-US" w:eastAsia="zh-CN"/>
            </w:rPr>
            <w:t>17</w:t>
          </w:r>
          <w:r>
            <w:rPr>
              <w:rFonts w:hint="eastAsia" w:ascii="仿宋" w:hAnsi="仿宋" w:eastAsia="仿宋" w:cs="仿宋"/>
              <w:szCs w:val="30"/>
              <w:highlight w:val="none"/>
            </w:rPr>
            <w:t>商务应答表</w:t>
          </w:r>
          <w:r>
            <w:tab/>
          </w:r>
          <w:r>
            <w:fldChar w:fldCharType="begin"/>
          </w:r>
          <w:r>
            <w:instrText xml:space="preserve"> PAGEREF _Toc23775 \h </w:instrText>
          </w:r>
          <w:r>
            <w:fldChar w:fldCharType="separate"/>
          </w:r>
          <w:r>
            <w:t>34</w:t>
          </w:r>
          <w:r>
            <w:fldChar w:fldCharType="end"/>
          </w:r>
          <w:r>
            <w:rPr>
              <w:rFonts w:hint="eastAsia" w:ascii="仿宋" w:hAnsi="仿宋" w:eastAsia="仿宋" w:cs="仿宋"/>
              <w:color w:val="auto"/>
              <w:szCs w:val="24"/>
            </w:rPr>
            <w:fldChar w:fldCharType="end"/>
          </w:r>
        </w:p>
        <w:p w14:paraId="7B1F19E5">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_Toc20843 </w:instrText>
          </w:r>
          <w:r>
            <w:rPr>
              <w:rFonts w:hint="eastAsia" w:ascii="仿宋" w:hAnsi="仿宋" w:eastAsia="仿宋" w:cs="仿宋"/>
              <w:szCs w:val="24"/>
            </w:rPr>
            <w:fldChar w:fldCharType="separate"/>
          </w:r>
          <w:r>
            <w:rPr>
              <w:rFonts w:hint="eastAsia" w:ascii="仿宋" w:hAnsi="仿宋" w:eastAsia="仿宋" w:cs="仿宋"/>
              <w:bCs/>
              <w:szCs w:val="30"/>
              <w:highlight w:val="none"/>
              <w:lang w:eastAsia="zh-CN"/>
            </w:rPr>
            <w:t>格式</w:t>
          </w:r>
          <w:r>
            <w:rPr>
              <w:rFonts w:hint="eastAsia" w:ascii="仿宋" w:hAnsi="仿宋" w:eastAsia="仿宋" w:cs="仿宋"/>
              <w:bCs/>
              <w:szCs w:val="30"/>
              <w:highlight w:val="none"/>
              <w:lang w:val="en-US" w:eastAsia="zh-CN"/>
            </w:rPr>
            <w:t>18投标人类似项目业绩一览表</w:t>
          </w:r>
          <w:r>
            <w:tab/>
          </w:r>
          <w:r>
            <w:fldChar w:fldCharType="begin"/>
          </w:r>
          <w:r>
            <w:instrText xml:space="preserve"> PAGEREF _Toc20843 \h </w:instrText>
          </w:r>
          <w:r>
            <w:fldChar w:fldCharType="separate"/>
          </w:r>
          <w:r>
            <w:t>35</w:t>
          </w:r>
          <w:r>
            <w:fldChar w:fldCharType="end"/>
          </w:r>
          <w:r>
            <w:rPr>
              <w:rFonts w:hint="eastAsia" w:ascii="仿宋" w:hAnsi="仿宋" w:eastAsia="仿宋" w:cs="仿宋"/>
              <w:color w:val="auto"/>
              <w:szCs w:val="24"/>
            </w:rPr>
            <w:fldChar w:fldCharType="end"/>
          </w:r>
        </w:p>
        <w:p w14:paraId="2E9768CE">
          <w:pPr>
            <w:pStyle w:val="24"/>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_Toc16745 </w:instrText>
          </w:r>
          <w:r>
            <w:rPr>
              <w:rFonts w:hint="eastAsia" w:ascii="仿宋" w:hAnsi="仿宋" w:eastAsia="仿宋" w:cs="仿宋"/>
              <w:szCs w:val="24"/>
            </w:rPr>
            <w:fldChar w:fldCharType="separate"/>
          </w:r>
          <w:r>
            <w:rPr>
              <w:rFonts w:hint="eastAsia" w:ascii="仿宋" w:hAnsi="仿宋" w:eastAsia="仿宋" w:cs="Times New Roman"/>
              <w:bCs/>
              <w:szCs w:val="36"/>
            </w:rPr>
            <w:t>第四章  投标人的资格、资质性及其他类似效力要求</w:t>
          </w:r>
          <w:r>
            <w:tab/>
          </w:r>
          <w:r>
            <w:fldChar w:fldCharType="begin"/>
          </w:r>
          <w:r>
            <w:instrText xml:space="preserve"> PAGEREF _Toc16745 \h </w:instrText>
          </w:r>
          <w:r>
            <w:fldChar w:fldCharType="separate"/>
          </w:r>
          <w:r>
            <w:t>36</w:t>
          </w:r>
          <w:r>
            <w:fldChar w:fldCharType="end"/>
          </w:r>
          <w:r>
            <w:rPr>
              <w:rFonts w:hint="eastAsia" w:ascii="仿宋" w:hAnsi="仿宋" w:eastAsia="仿宋" w:cs="仿宋"/>
              <w:color w:val="auto"/>
              <w:szCs w:val="24"/>
            </w:rPr>
            <w:fldChar w:fldCharType="end"/>
          </w:r>
        </w:p>
        <w:p w14:paraId="2138677C">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_Toc14265 </w:instrText>
          </w:r>
          <w:r>
            <w:rPr>
              <w:rFonts w:hint="eastAsia" w:ascii="仿宋" w:hAnsi="仿宋" w:eastAsia="仿宋" w:cs="仿宋"/>
              <w:szCs w:val="24"/>
            </w:rPr>
            <w:fldChar w:fldCharType="separate"/>
          </w:r>
          <w:r>
            <w:rPr>
              <w:rFonts w:hint="eastAsia" w:ascii="仿宋" w:hAnsi="仿宋" w:eastAsia="仿宋"/>
              <w:bCs/>
              <w:szCs w:val="28"/>
            </w:rPr>
            <w:t>一、投标人资格、资质性要求</w:t>
          </w:r>
          <w:r>
            <w:tab/>
          </w:r>
          <w:r>
            <w:fldChar w:fldCharType="begin"/>
          </w:r>
          <w:r>
            <w:instrText xml:space="preserve"> PAGEREF _Toc14265 \h </w:instrText>
          </w:r>
          <w:r>
            <w:fldChar w:fldCharType="separate"/>
          </w:r>
          <w:r>
            <w:t>36</w:t>
          </w:r>
          <w:r>
            <w:fldChar w:fldCharType="end"/>
          </w:r>
          <w:r>
            <w:rPr>
              <w:rFonts w:hint="eastAsia" w:ascii="仿宋" w:hAnsi="仿宋" w:eastAsia="仿宋" w:cs="仿宋"/>
              <w:color w:val="auto"/>
              <w:szCs w:val="24"/>
            </w:rPr>
            <w:fldChar w:fldCharType="end"/>
          </w:r>
        </w:p>
        <w:p w14:paraId="306D6EB3">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_Toc13404 </w:instrText>
          </w:r>
          <w:r>
            <w:rPr>
              <w:rFonts w:hint="eastAsia" w:ascii="仿宋" w:hAnsi="仿宋" w:eastAsia="仿宋" w:cs="仿宋"/>
              <w:szCs w:val="24"/>
            </w:rPr>
            <w:fldChar w:fldCharType="separate"/>
          </w:r>
          <w:r>
            <w:rPr>
              <w:rFonts w:hint="eastAsia" w:ascii="仿宋" w:hAnsi="仿宋" w:eastAsia="仿宋" w:cs="Times New Roman"/>
              <w:bCs/>
              <w:szCs w:val="28"/>
              <w:lang w:eastAsia="zh-CN"/>
            </w:rPr>
            <w:t>二、投标人其他类似效力要求</w:t>
          </w:r>
          <w:r>
            <w:tab/>
          </w:r>
          <w:r>
            <w:fldChar w:fldCharType="begin"/>
          </w:r>
          <w:r>
            <w:instrText xml:space="preserve"> PAGEREF _Toc13404 \h </w:instrText>
          </w:r>
          <w:r>
            <w:fldChar w:fldCharType="separate"/>
          </w:r>
          <w:r>
            <w:t>36</w:t>
          </w:r>
          <w:r>
            <w:fldChar w:fldCharType="end"/>
          </w:r>
          <w:r>
            <w:rPr>
              <w:rFonts w:hint="eastAsia" w:ascii="仿宋" w:hAnsi="仿宋" w:eastAsia="仿宋" w:cs="仿宋"/>
              <w:color w:val="auto"/>
              <w:szCs w:val="24"/>
            </w:rPr>
            <w:fldChar w:fldCharType="end"/>
          </w:r>
        </w:p>
        <w:p w14:paraId="1E950D1C">
          <w:pPr>
            <w:pStyle w:val="24"/>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_Toc18541 </w:instrText>
          </w:r>
          <w:r>
            <w:rPr>
              <w:rFonts w:hint="eastAsia" w:ascii="仿宋" w:hAnsi="仿宋" w:eastAsia="仿宋" w:cs="仿宋"/>
              <w:szCs w:val="24"/>
            </w:rPr>
            <w:fldChar w:fldCharType="separate"/>
          </w:r>
          <w:r>
            <w:rPr>
              <w:rFonts w:hint="eastAsia" w:ascii="仿宋" w:hAnsi="仿宋" w:eastAsia="仿宋" w:cs="Times New Roman"/>
              <w:bCs/>
              <w:szCs w:val="36"/>
            </w:rPr>
            <w:t xml:space="preserve">第五章  </w:t>
          </w:r>
          <w:r>
            <w:rPr>
              <w:rFonts w:hint="eastAsia" w:ascii="仿宋" w:hAnsi="仿宋" w:eastAsia="仿宋" w:cs="仿宋"/>
              <w:bCs w:val="0"/>
              <w:kern w:val="44"/>
              <w:szCs w:val="44"/>
              <w:highlight w:val="none"/>
              <w:lang w:val="en-US" w:eastAsia="zh-CN" w:bidi="ar-SA"/>
            </w:rPr>
            <w:t>投标人应当提供的资格、资质性及其他类似效力要求的相关证明材料</w:t>
          </w:r>
          <w:r>
            <w:tab/>
          </w:r>
          <w:r>
            <w:fldChar w:fldCharType="begin"/>
          </w:r>
          <w:r>
            <w:instrText xml:space="preserve"> PAGEREF _Toc18541 \h </w:instrText>
          </w:r>
          <w:r>
            <w:fldChar w:fldCharType="separate"/>
          </w:r>
          <w:r>
            <w:t>37</w:t>
          </w:r>
          <w:r>
            <w:fldChar w:fldCharType="end"/>
          </w:r>
          <w:r>
            <w:rPr>
              <w:rFonts w:hint="eastAsia" w:ascii="仿宋" w:hAnsi="仿宋" w:eastAsia="仿宋" w:cs="仿宋"/>
              <w:color w:val="auto"/>
              <w:szCs w:val="24"/>
            </w:rPr>
            <w:fldChar w:fldCharType="end"/>
          </w:r>
        </w:p>
        <w:p w14:paraId="0BF7FEDD">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_Toc13374 </w:instrText>
          </w:r>
          <w:r>
            <w:rPr>
              <w:rFonts w:hint="eastAsia" w:ascii="仿宋" w:hAnsi="仿宋" w:eastAsia="仿宋" w:cs="仿宋"/>
              <w:szCs w:val="24"/>
            </w:rPr>
            <w:fldChar w:fldCharType="separate"/>
          </w:r>
          <w:r>
            <w:rPr>
              <w:rFonts w:hint="eastAsia" w:ascii="仿宋" w:hAnsi="仿宋" w:eastAsia="仿宋"/>
              <w:bCs/>
              <w:szCs w:val="28"/>
            </w:rPr>
            <w:t>一、投标人应当提供的资格、资质性要求的相关证明材料</w:t>
          </w:r>
          <w:r>
            <w:tab/>
          </w:r>
          <w:r>
            <w:fldChar w:fldCharType="begin"/>
          </w:r>
          <w:r>
            <w:instrText xml:space="preserve"> PAGEREF _Toc13374 \h </w:instrText>
          </w:r>
          <w:r>
            <w:fldChar w:fldCharType="separate"/>
          </w:r>
          <w:r>
            <w:t>37</w:t>
          </w:r>
          <w:r>
            <w:fldChar w:fldCharType="end"/>
          </w:r>
          <w:r>
            <w:rPr>
              <w:rFonts w:hint="eastAsia" w:ascii="仿宋" w:hAnsi="仿宋" w:eastAsia="仿宋" w:cs="仿宋"/>
              <w:color w:val="auto"/>
              <w:szCs w:val="24"/>
            </w:rPr>
            <w:fldChar w:fldCharType="end"/>
          </w:r>
        </w:p>
        <w:p w14:paraId="79A3D5EB">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_Toc26347 </w:instrText>
          </w:r>
          <w:r>
            <w:rPr>
              <w:rFonts w:hint="eastAsia" w:ascii="仿宋" w:hAnsi="仿宋" w:eastAsia="仿宋" w:cs="仿宋"/>
              <w:szCs w:val="24"/>
            </w:rPr>
            <w:fldChar w:fldCharType="separate"/>
          </w:r>
          <w:r>
            <w:rPr>
              <w:rFonts w:hint="eastAsia" w:ascii="仿宋" w:hAnsi="仿宋" w:eastAsia="仿宋" w:cs="Times New Roman"/>
              <w:bCs/>
              <w:szCs w:val="28"/>
              <w:lang w:val="en-US" w:eastAsia="zh-CN"/>
            </w:rPr>
            <w:t>二、投标人应当提供的其他类似效力证明材料</w:t>
          </w:r>
          <w:r>
            <w:tab/>
          </w:r>
          <w:r>
            <w:fldChar w:fldCharType="begin"/>
          </w:r>
          <w:r>
            <w:instrText xml:space="preserve"> PAGEREF _Toc26347 \h </w:instrText>
          </w:r>
          <w:r>
            <w:fldChar w:fldCharType="separate"/>
          </w:r>
          <w:r>
            <w:t>38</w:t>
          </w:r>
          <w:r>
            <w:fldChar w:fldCharType="end"/>
          </w:r>
          <w:r>
            <w:rPr>
              <w:rFonts w:hint="eastAsia" w:ascii="仿宋" w:hAnsi="仿宋" w:eastAsia="仿宋" w:cs="仿宋"/>
              <w:color w:val="auto"/>
              <w:szCs w:val="24"/>
            </w:rPr>
            <w:fldChar w:fldCharType="end"/>
          </w:r>
        </w:p>
        <w:p w14:paraId="11D01824">
          <w:pPr>
            <w:pStyle w:val="24"/>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_Toc25079 </w:instrText>
          </w:r>
          <w:r>
            <w:rPr>
              <w:rFonts w:hint="eastAsia" w:ascii="仿宋" w:hAnsi="仿宋" w:eastAsia="仿宋" w:cs="仿宋"/>
              <w:szCs w:val="24"/>
            </w:rPr>
            <w:fldChar w:fldCharType="separate"/>
          </w:r>
          <w:r>
            <w:rPr>
              <w:rFonts w:hint="eastAsia" w:ascii="仿宋" w:hAnsi="仿宋" w:eastAsia="仿宋" w:cs="Times New Roman"/>
              <w:bCs/>
              <w:szCs w:val="36"/>
            </w:rPr>
            <w:t>第六章  招标项目技术、服务、采购合同内容条款及其他商务要求</w:t>
          </w:r>
          <w:r>
            <w:tab/>
          </w:r>
          <w:r>
            <w:fldChar w:fldCharType="begin"/>
          </w:r>
          <w:r>
            <w:instrText xml:space="preserve"> PAGEREF _Toc25079 \h </w:instrText>
          </w:r>
          <w:r>
            <w:fldChar w:fldCharType="separate"/>
          </w:r>
          <w:r>
            <w:t>39</w:t>
          </w:r>
          <w:r>
            <w:fldChar w:fldCharType="end"/>
          </w:r>
          <w:r>
            <w:rPr>
              <w:rFonts w:hint="eastAsia" w:ascii="仿宋" w:hAnsi="仿宋" w:eastAsia="仿宋" w:cs="仿宋"/>
              <w:color w:val="auto"/>
              <w:szCs w:val="24"/>
            </w:rPr>
            <w:fldChar w:fldCharType="end"/>
          </w:r>
        </w:p>
        <w:p w14:paraId="7480B0F3">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_Toc5959 </w:instrText>
          </w:r>
          <w:r>
            <w:rPr>
              <w:rFonts w:hint="eastAsia" w:ascii="仿宋" w:hAnsi="仿宋" w:eastAsia="仿宋" w:cs="仿宋"/>
              <w:szCs w:val="24"/>
            </w:rPr>
            <w:fldChar w:fldCharType="separate"/>
          </w:r>
          <w:r>
            <w:rPr>
              <w:rFonts w:hint="eastAsia" w:ascii="仿宋" w:hAnsi="仿宋" w:eastAsia="仿宋" w:cs="仿宋"/>
              <w:bCs/>
              <w:highlight w:val="none"/>
              <w:lang w:val="en-US" w:eastAsia="zh-CN"/>
            </w:rPr>
            <w:t>一、项目概述</w:t>
          </w:r>
          <w:r>
            <w:tab/>
          </w:r>
          <w:r>
            <w:fldChar w:fldCharType="begin"/>
          </w:r>
          <w:r>
            <w:instrText xml:space="preserve"> PAGEREF _Toc5959 \h </w:instrText>
          </w:r>
          <w:r>
            <w:fldChar w:fldCharType="separate"/>
          </w:r>
          <w:r>
            <w:t>39</w:t>
          </w:r>
          <w:r>
            <w:fldChar w:fldCharType="end"/>
          </w:r>
          <w:r>
            <w:rPr>
              <w:rFonts w:hint="eastAsia" w:ascii="仿宋" w:hAnsi="仿宋" w:eastAsia="仿宋" w:cs="仿宋"/>
              <w:color w:val="auto"/>
              <w:szCs w:val="24"/>
            </w:rPr>
            <w:fldChar w:fldCharType="end"/>
          </w:r>
        </w:p>
        <w:p w14:paraId="29702C6E">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_Toc9452 </w:instrText>
          </w:r>
          <w:r>
            <w:rPr>
              <w:rFonts w:hint="eastAsia" w:ascii="仿宋" w:hAnsi="仿宋" w:eastAsia="仿宋" w:cs="仿宋"/>
              <w:szCs w:val="24"/>
            </w:rPr>
            <w:fldChar w:fldCharType="separate"/>
          </w:r>
          <w:r>
            <w:rPr>
              <w:rFonts w:hint="eastAsia" w:ascii="仿宋" w:hAnsi="仿宋" w:eastAsia="仿宋" w:cs="仿宋"/>
              <w:bCs/>
              <w:lang w:val="en-US" w:eastAsia="zh-CN"/>
            </w:rPr>
            <w:t xml:space="preserve">二、 </w:t>
          </w:r>
          <w:r>
            <w:rPr>
              <w:rFonts w:hint="eastAsia" w:ascii="仿宋" w:hAnsi="仿宋" w:eastAsia="仿宋" w:cs="仿宋"/>
              <w:bCs/>
              <w:highlight w:val="none"/>
              <w:lang w:val="en-US" w:eastAsia="zh-CN"/>
            </w:rPr>
            <w:t>项目清单</w:t>
          </w:r>
          <w:r>
            <w:tab/>
          </w:r>
          <w:r>
            <w:fldChar w:fldCharType="begin"/>
          </w:r>
          <w:r>
            <w:instrText xml:space="preserve"> PAGEREF _Toc9452 \h </w:instrText>
          </w:r>
          <w:r>
            <w:fldChar w:fldCharType="separate"/>
          </w:r>
          <w:r>
            <w:t>39</w:t>
          </w:r>
          <w:r>
            <w:fldChar w:fldCharType="end"/>
          </w:r>
          <w:r>
            <w:rPr>
              <w:rFonts w:hint="eastAsia" w:ascii="仿宋" w:hAnsi="仿宋" w:eastAsia="仿宋" w:cs="仿宋"/>
              <w:color w:val="auto"/>
              <w:szCs w:val="24"/>
            </w:rPr>
            <w:fldChar w:fldCharType="end"/>
          </w:r>
        </w:p>
        <w:p w14:paraId="3CC2A516">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_Toc20590 </w:instrText>
          </w:r>
          <w:r>
            <w:rPr>
              <w:rFonts w:hint="eastAsia" w:ascii="仿宋" w:hAnsi="仿宋" w:eastAsia="仿宋" w:cs="仿宋"/>
              <w:szCs w:val="24"/>
            </w:rPr>
            <w:fldChar w:fldCharType="separate"/>
          </w:r>
          <w:r>
            <w:rPr>
              <w:rFonts w:hint="eastAsia" w:ascii="仿宋" w:hAnsi="仿宋" w:eastAsia="仿宋" w:cs="仿宋"/>
              <w:bCs/>
              <w:lang w:val="en-US" w:eastAsia="zh-CN"/>
            </w:rPr>
            <w:t xml:space="preserve">三、 </w:t>
          </w:r>
          <w:r>
            <w:rPr>
              <w:rFonts w:hint="eastAsia" w:ascii="仿宋" w:hAnsi="仿宋" w:eastAsia="仿宋" w:cs="仿宋"/>
              <w:bCs/>
              <w:highlight w:val="none"/>
              <w:lang w:val="en-US" w:eastAsia="zh-CN"/>
            </w:rPr>
            <w:t>技术参数要求</w:t>
          </w:r>
          <w:r>
            <w:tab/>
          </w:r>
          <w:r>
            <w:fldChar w:fldCharType="begin"/>
          </w:r>
          <w:r>
            <w:instrText xml:space="preserve"> PAGEREF _Toc20590 \h </w:instrText>
          </w:r>
          <w:r>
            <w:fldChar w:fldCharType="separate"/>
          </w:r>
          <w:r>
            <w:t>39</w:t>
          </w:r>
          <w:r>
            <w:fldChar w:fldCharType="end"/>
          </w:r>
          <w:r>
            <w:rPr>
              <w:rFonts w:hint="eastAsia" w:ascii="仿宋" w:hAnsi="仿宋" w:eastAsia="仿宋" w:cs="仿宋"/>
              <w:color w:val="auto"/>
              <w:szCs w:val="24"/>
            </w:rPr>
            <w:fldChar w:fldCharType="end"/>
          </w:r>
        </w:p>
        <w:p w14:paraId="601D193E">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_Toc30984 </w:instrText>
          </w:r>
          <w:r>
            <w:rPr>
              <w:rFonts w:hint="eastAsia" w:ascii="仿宋" w:hAnsi="仿宋" w:eastAsia="仿宋" w:cs="仿宋"/>
              <w:szCs w:val="24"/>
            </w:rPr>
            <w:fldChar w:fldCharType="separate"/>
          </w:r>
          <w:r>
            <w:rPr>
              <w:rFonts w:hint="eastAsia" w:ascii="仿宋" w:hAnsi="仿宋" w:eastAsia="仿宋" w:cs="仿宋"/>
              <w:bCs/>
              <w:kern w:val="2"/>
              <w:szCs w:val="32"/>
              <w:highlight w:val="none"/>
              <w:lang w:val="en-US" w:eastAsia="zh-CN" w:bidi="ar-SA"/>
            </w:rPr>
            <w:t>★</w:t>
          </w:r>
          <w:r>
            <w:rPr>
              <w:rFonts w:hint="eastAsia" w:ascii="仿宋" w:hAnsi="仿宋" w:eastAsia="仿宋" w:cs="仿宋"/>
              <w:bCs/>
              <w:highlight w:val="none"/>
              <w:lang w:val="en-US" w:eastAsia="zh-CN"/>
            </w:rPr>
            <w:t>四、商务要求</w:t>
          </w:r>
          <w:r>
            <w:tab/>
          </w:r>
          <w:r>
            <w:fldChar w:fldCharType="begin"/>
          </w:r>
          <w:r>
            <w:instrText xml:space="preserve"> PAGEREF _Toc30984 \h </w:instrText>
          </w:r>
          <w:r>
            <w:fldChar w:fldCharType="separate"/>
          </w:r>
          <w:r>
            <w:t>41</w:t>
          </w:r>
          <w:r>
            <w:fldChar w:fldCharType="end"/>
          </w:r>
          <w:r>
            <w:rPr>
              <w:rFonts w:hint="eastAsia" w:ascii="仿宋" w:hAnsi="仿宋" w:eastAsia="仿宋" w:cs="仿宋"/>
              <w:color w:val="auto"/>
              <w:szCs w:val="24"/>
            </w:rPr>
            <w:fldChar w:fldCharType="end"/>
          </w:r>
        </w:p>
        <w:p w14:paraId="5203E5AB">
          <w:pPr>
            <w:pStyle w:val="24"/>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_Toc17541 </w:instrText>
          </w:r>
          <w:r>
            <w:rPr>
              <w:rFonts w:hint="eastAsia" w:ascii="仿宋" w:hAnsi="仿宋" w:eastAsia="仿宋" w:cs="仿宋"/>
              <w:szCs w:val="24"/>
            </w:rPr>
            <w:fldChar w:fldCharType="separate"/>
          </w:r>
          <w:r>
            <w:rPr>
              <w:rFonts w:hint="eastAsia" w:ascii="仿宋" w:hAnsi="仿宋" w:eastAsia="仿宋" w:cs="Times New Roman"/>
              <w:bCs/>
              <w:szCs w:val="36"/>
            </w:rPr>
            <w:t>第七章  评标办法</w:t>
          </w:r>
          <w:r>
            <w:tab/>
          </w:r>
          <w:r>
            <w:fldChar w:fldCharType="begin"/>
          </w:r>
          <w:r>
            <w:instrText xml:space="preserve"> PAGEREF _Toc17541 \h </w:instrText>
          </w:r>
          <w:r>
            <w:fldChar w:fldCharType="separate"/>
          </w:r>
          <w:r>
            <w:t>44</w:t>
          </w:r>
          <w:r>
            <w:fldChar w:fldCharType="end"/>
          </w:r>
          <w:r>
            <w:rPr>
              <w:rFonts w:hint="eastAsia" w:ascii="仿宋" w:hAnsi="仿宋" w:eastAsia="仿宋" w:cs="仿宋"/>
              <w:color w:val="auto"/>
              <w:szCs w:val="24"/>
            </w:rPr>
            <w:fldChar w:fldCharType="end"/>
          </w:r>
        </w:p>
        <w:p w14:paraId="1808E21C">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_Toc32289 </w:instrText>
          </w:r>
          <w:r>
            <w:rPr>
              <w:rFonts w:hint="eastAsia" w:ascii="仿宋" w:hAnsi="仿宋" w:eastAsia="仿宋" w:cs="仿宋"/>
              <w:szCs w:val="24"/>
            </w:rPr>
            <w:fldChar w:fldCharType="separate"/>
          </w:r>
          <w:r>
            <w:rPr>
              <w:rFonts w:hint="eastAsia" w:ascii="仿宋" w:hAnsi="仿宋" w:eastAsia="仿宋" w:cs="Times New Roman"/>
              <w:bCs/>
              <w:szCs w:val="28"/>
              <w:lang w:val="en-US" w:eastAsia="zh-CN"/>
            </w:rPr>
            <w:t>一、总则</w:t>
          </w:r>
          <w:r>
            <w:tab/>
          </w:r>
          <w:r>
            <w:fldChar w:fldCharType="begin"/>
          </w:r>
          <w:r>
            <w:instrText xml:space="preserve"> PAGEREF _Toc32289 \h </w:instrText>
          </w:r>
          <w:r>
            <w:fldChar w:fldCharType="separate"/>
          </w:r>
          <w:r>
            <w:t>44</w:t>
          </w:r>
          <w:r>
            <w:fldChar w:fldCharType="end"/>
          </w:r>
          <w:r>
            <w:rPr>
              <w:rFonts w:hint="eastAsia" w:ascii="仿宋" w:hAnsi="仿宋" w:eastAsia="仿宋" w:cs="仿宋"/>
              <w:color w:val="auto"/>
              <w:szCs w:val="24"/>
            </w:rPr>
            <w:fldChar w:fldCharType="end"/>
          </w:r>
        </w:p>
        <w:p w14:paraId="0DD1BB54">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_Toc31048 </w:instrText>
          </w:r>
          <w:r>
            <w:rPr>
              <w:rFonts w:hint="eastAsia" w:ascii="仿宋" w:hAnsi="仿宋" w:eastAsia="仿宋" w:cs="仿宋"/>
              <w:szCs w:val="24"/>
            </w:rPr>
            <w:fldChar w:fldCharType="separate"/>
          </w:r>
          <w:r>
            <w:rPr>
              <w:rFonts w:hint="eastAsia" w:ascii="仿宋" w:hAnsi="仿宋" w:eastAsia="仿宋" w:cs="Times New Roman"/>
              <w:bCs/>
              <w:szCs w:val="28"/>
              <w:lang w:val="en-US" w:eastAsia="zh-CN"/>
            </w:rPr>
            <w:t>二、评标方法</w:t>
          </w:r>
          <w:r>
            <w:tab/>
          </w:r>
          <w:r>
            <w:fldChar w:fldCharType="begin"/>
          </w:r>
          <w:r>
            <w:instrText xml:space="preserve"> PAGEREF _Toc31048 \h </w:instrText>
          </w:r>
          <w:r>
            <w:fldChar w:fldCharType="separate"/>
          </w:r>
          <w:r>
            <w:t>44</w:t>
          </w:r>
          <w:r>
            <w:fldChar w:fldCharType="end"/>
          </w:r>
          <w:r>
            <w:rPr>
              <w:rFonts w:hint="eastAsia" w:ascii="仿宋" w:hAnsi="仿宋" w:eastAsia="仿宋" w:cs="仿宋"/>
              <w:color w:val="auto"/>
              <w:szCs w:val="24"/>
            </w:rPr>
            <w:fldChar w:fldCharType="end"/>
          </w:r>
        </w:p>
        <w:p w14:paraId="2325BE97">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_Toc23374 </w:instrText>
          </w:r>
          <w:r>
            <w:rPr>
              <w:rFonts w:hint="eastAsia" w:ascii="仿宋" w:hAnsi="仿宋" w:eastAsia="仿宋" w:cs="仿宋"/>
              <w:szCs w:val="24"/>
            </w:rPr>
            <w:fldChar w:fldCharType="separate"/>
          </w:r>
          <w:r>
            <w:rPr>
              <w:rFonts w:hint="eastAsia" w:ascii="仿宋" w:hAnsi="仿宋" w:eastAsia="仿宋" w:cs="Times New Roman"/>
              <w:bCs/>
              <w:szCs w:val="28"/>
              <w:lang w:val="en-US" w:eastAsia="zh-CN"/>
            </w:rPr>
            <w:t>三、评标程序</w:t>
          </w:r>
          <w:r>
            <w:tab/>
          </w:r>
          <w:r>
            <w:fldChar w:fldCharType="begin"/>
          </w:r>
          <w:r>
            <w:instrText xml:space="preserve"> PAGEREF _Toc23374 \h </w:instrText>
          </w:r>
          <w:r>
            <w:fldChar w:fldCharType="separate"/>
          </w:r>
          <w:r>
            <w:t>44</w:t>
          </w:r>
          <w:r>
            <w:fldChar w:fldCharType="end"/>
          </w:r>
          <w:r>
            <w:rPr>
              <w:rFonts w:hint="eastAsia" w:ascii="仿宋" w:hAnsi="仿宋" w:eastAsia="仿宋" w:cs="仿宋"/>
              <w:color w:val="auto"/>
              <w:szCs w:val="24"/>
            </w:rPr>
            <w:fldChar w:fldCharType="end"/>
          </w:r>
        </w:p>
        <w:p w14:paraId="751CEC37">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_Toc6267 </w:instrText>
          </w:r>
          <w:r>
            <w:rPr>
              <w:rFonts w:hint="eastAsia" w:ascii="仿宋" w:hAnsi="仿宋" w:eastAsia="仿宋" w:cs="仿宋"/>
              <w:szCs w:val="24"/>
            </w:rPr>
            <w:fldChar w:fldCharType="separate"/>
          </w:r>
          <w:r>
            <w:rPr>
              <w:rFonts w:hint="eastAsia" w:ascii="仿宋" w:hAnsi="仿宋" w:eastAsia="仿宋" w:cs="Times New Roman"/>
              <w:bCs/>
              <w:szCs w:val="28"/>
              <w:lang w:val="en-US" w:eastAsia="zh-CN"/>
            </w:rPr>
            <w:t>四、评标细则及标准</w:t>
          </w:r>
          <w:r>
            <w:tab/>
          </w:r>
          <w:r>
            <w:fldChar w:fldCharType="begin"/>
          </w:r>
          <w:r>
            <w:instrText xml:space="preserve"> PAGEREF _Toc6267 \h </w:instrText>
          </w:r>
          <w:r>
            <w:fldChar w:fldCharType="separate"/>
          </w:r>
          <w:r>
            <w:t>49</w:t>
          </w:r>
          <w:r>
            <w:fldChar w:fldCharType="end"/>
          </w:r>
          <w:r>
            <w:rPr>
              <w:rFonts w:hint="eastAsia" w:ascii="仿宋" w:hAnsi="仿宋" w:eastAsia="仿宋" w:cs="仿宋"/>
              <w:color w:val="auto"/>
              <w:szCs w:val="24"/>
            </w:rPr>
            <w:fldChar w:fldCharType="end"/>
          </w:r>
        </w:p>
        <w:p w14:paraId="0C7C0F3A">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_Toc24109 </w:instrText>
          </w:r>
          <w:r>
            <w:rPr>
              <w:rFonts w:hint="eastAsia" w:ascii="仿宋" w:hAnsi="仿宋" w:eastAsia="仿宋" w:cs="仿宋"/>
              <w:szCs w:val="24"/>
            </w:rPr>
            <w:fldChar w:fldCharType="separate"/>
          </w:r>
          <w:r>
            <w:rPr>
              <w:rFonts w:hint="eastAsia" w:ascii="仿宋" w:hAnsi="仿宋" w:eastAsia="仿宋" w:cs="Times New Roman"/>
              <w:bCs/>
              <w:szCs w:val="28"/>
              <w:lang w:val="en-US" w:eastAsia="zh-CN"/>
            </w:rPr>
            <w:t>五、废 标</w:t>
          </w:r>
          <w:r>
            <w:tab/>
          </w:r>
          <w:r>
            <w:fldChar w:fldCharType="begin"/>
          </w:r>
          <w:r>
            <w:instrText xml:space="preserve"> PAGEREF _Toc24109 \h </w:instrText>
          </w:r>
          <w:r>
            <w:fldChar w:fldCharType="separate"/>
          </w:r>
          <w:r>
            <w:t>50</w:t>
          </w:r>
          <w:r>
            <w:fldChar w:fldCharType="end"/>
          </w:r>
          <w:r>
            <w:rPr>
              <w:rFonts w:hint="eastAsia" w:ascii="仿宋" w:hAnsi="仿宋" w:eastAsia="仿宋" w:cs="仿宋"/>
              <w:color w:val="auto"/>
              <w:szCs w:val="24"/>
            </w:rPr>
            <w:fldChar w:fldCharType="end"/>
          </w:r>
        </w:p>
        <w:p w14:paraId="31B70603">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_Toc24731 </w:instrText>
          </w:r>
          <w:r>
            <w:rPr>
              <w:rFonts w:hint="eastAsia" w:ascii="仿宋" w:hAnsi="仿宋" w:eastAsia="仿宋" w:cs="仿宋"/>
              <w:szCs w:val="24"/>
            </w:rPr>
            <w:fldChar w:fldCharType="separate"/>
          </w:r>
          <w:r>
            <w:rPr>
              <w:rFonts w:hint="eastAsia" w:ascii="仿宋" w:hAnsi="仿宋" w:eastAsia="仿宋" w:cs="Times New Roman"/>
              <w:bCs/>
              <w:szCs w:val="28"/>
              <w:lang w:val="en-US" w:eastAsia="zh-CN"/>
            </w:rPr>
            <w:t>六、定标</w:t>
          </w:r>
          <w:r>
            <w:tab/>
          </w:r>
          <w:r>
            <w:fldChar w:fldCharType="begin"/>
          </w:r>
          <w:r>
            <w:instrText xml:space="preserve"> PAGEREF _Toc24731 \h </w:instrText>
          </w:r>
          <w:r>
            <w:fldChar w:fldCharType="separate"/>
          </w:r>
          <w:r>
            <w:t>50</w:t>
          </w:r>
          <w:r>
            <w:fldChar w:fldCharType="end"/>
          </w:r>
          <w:r>
            <w:rPr>
              <w:rFonts w:hint="eastAsia" w:ascii="仿宋" w:hAnsi="仿宋" w:eastAsia="仿宋" w:cs="仿宋"/>
              <w:color w:val="auto"/>
              <w:szCs w:val="24"/>
            </w:rPr>
            <w:fldChar w:fldCharType="end"/>
          </w:r>
        </w:p>
        <w:p w14:paraId="6107C9C9">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_Toc15664 </w:instrText>
          </w:r>
          <w:r>
            <w:rPr>
              <w:rFonts w:hint="eastAsia" w:ascii="仿宋" w:hAnsi="仿宋" w:eastAsia="仿宋" w:cs="仿宋"/>
              <w:szCs w:val="24"/>
            </w:rPr>
            <w:fldChar w:fldCharType="separate"/>
          </w:r>
          <w:r>
            <w:rPr>
              <w:rFonts w:hint="eastAsia" w:ascii="仿宋" w:hAnsi="仿宋" w:eastAsia="仿宋" w:cs="Times New Roman"/>
              <w:bCs/>
              <w:szCs w:val="28"/>
              <w:lang w:val="en-US" w:eastAsia="zh-CN"/>
            </w:rPr>
            <w:t>七、评标专家在采购活动中承担以下义务</w:t>
          </w:r>
          <w:r>
            <w:tab/>
          </w:r>
          <w:r>
            <w:fldChar w:fldCharType="begin"/>
          </w:r>
          <w:r>
            <w:instrText xml:space="preserve"> PAGEREF _Toc15664 \h </w:instrText>
          </w:r>
          <w:r>
            <w:fldChar w:fldCharType="separate"/>
          </w:r>
          <w:r>
            <w:t>51</w:t>
          </w:r>
          <w:r>
            <w:fldChar w:fldCharType="end"/>
          </w:r>
          <w:r>
            <w:rPr>
              <w:rFonts w:hint="eastAsia" w:ascii="仿宋" w:hAnsi="仿宋" w:eastAsia="仿宋" w:cs="仿宋"/>
              <w:color w:val="auto"/>
              <w:szCs w:val="24"/>
            </w:rPr>
            <w:fldChar w:fldCharType="end"/>
          </w:r>
        </w:p>
        <w:p w14:paraId="3834197A">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_Toc8317 </w:instrText>
          </w:r>
          <w:r>
            <w:rPr>
              <w:rFonts w:hint="eastAsia" w:ascii="仿宋" w:hAnsi="仿宋" w:eastAsia="仿宋" w:cs="仿宋"/>
              <w:szCs w:val="24"/>
            </w:rPr>
            <w:fldChar w:fldCharType="separate"/>
          </w:r>
          <w:r>
            <w:rPr>
              <w:rFonts w:hint="eastAsia" w:ascii="仿宋" w:hAnsi="仿宋" w:eastAsia="仿宋" w:cs="Times New Roman"/>
              <w:bCs/>
              <w:szCs w:val="28"/>
              <w:lang w:val="en-US" w:eastAsia="zh-CN"/>
            </w:rPr>
            <w:t>八、评标专家在采购活动中应当遵守以下工作纪律</w:t>
          </w:r>
          <w:r>
            <w:tab/>
          </w:r>
          <w:r>
            <w:fldChar w:fldCharType="begin"/>
          </w:r>
          <w:r>
            <w:instrText xml:space="preserve"> PAGEREF _Toc8317 \h </w:instrText>
          </w:r>
          <w:r>
            <w:fldChar w:fldCharType="separate"/>
          </w:r>
          <w:r>
            <w:t>51</w:t>
          </w:r>
          <w:r>
            <w:fldChar w:fldCharType="end"/>
          </w:r>
          <w:r>
            <w:rPr>
              <w:rFonts w:hint="eastAsia" w:ascii="仿宋" w:hAnsi="仿宋" w:eastAsia="仿宋" w:cs="仿宋"/>
              <w:color w:val="auto"/>
              <w:szCs w:val="24"/>
            </w:rPr>
            <w:fldChar w:fldCharType="end"/>
          </w:r>
        </w:p>
        <w:p w14:paraId="4E401063">
          <w:pPr>
            <w:pStyle w:val="24"/>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_Toc23908 </w:instrText>
          </w:r>
          <w:r>
            <w:rPr>
              <w:rFonts w:hint="eastAsia" w:ascii="仿宋" w:hAnsi="仿宋" w:eastAsia="仿宋" w:cs="仿宋"/>
              <w:szCs w:val="24"/>
            </w:rPr>
            <w:fldChar w:fldCharType="separate"/>
          </w:r>
          <w:r>
            <w:rPr>
              <w:rFonts w:hint="eastAsia" w:ascii="仿宋" w:hAnsi="仿宋" w:eastAsia="仿宋" w:cs="仿宋"/>
              <w:bCs w:val="0"/>
              <w:kern w:val="2"/>
              <w:szCs w:val="36"/>
              <w:highlight w:val="none"/>
              <w:lang w:val="en-US" w:eastAsia="zh-CN" w:bidi="ar-SA"/>
            </w:rPr>
            <w:t>第八章  采购合同</w:t>
          </w:r>
          <w:r>
            <w:tab/>
          </w:r>
          <w:r>
            <w:fldChar w:fldCharType="begin"/>
          </w:r>
          <w:r>
            <w:instrText xml:space="preserve"> PAGEREF _Toc23908 \h </w:instrText>
          </w:r>
          <w:r>
            <w:fldChar w:fldCharType="separate"/>
          </w:r>
          <w:r>
            <w:t>53</w:t>
          </w:r>
          <w:r>
            <w:fldChar w:fldCharType="end"/>
          </w:r>
          <w:r>
            <w:rPr>
              <w:rFonts w:hint="eastAsia" w:ascii="仿宋" w:hAnsi="仿宋" w:eastAsia="仿宋" w:cs="仿宋"/>
              <w:color w:val="auto"/>
              <w:szCs w:val="24"/>
            </w:rPr>
            <w:fldChar w:fldCharType="end"/>
          </w:r>
        </w:p>
        <w:p w14:paraId="30BC5094">
          <w:pPr>
            <w:pStyle w:val="24"/>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_Toc15482 </w:instrText>
          </w:r>
          <w:r>
            <w:rPr>
              <w:rFonts w:hint="eastAsia" w:ascii="仿宋" w:hAnsi="仿宋" w:eastAsia="仿宋" w:cs="仿宋"/>
              <w:szCs w:val="24"/>
            </w:rPr>
            <w:fldChar w:fldCharType="separate"/>
          </w:r>
          <w:r>
            <w:rPr>
              <w:rFonts w:hint="eastAsia" w:ascii="仿宋" w:hAnsi="仿宋" w:eastAsia="仿宋" w:cs="仿宋"/>
              <w:bCs/>
              <w:szCs w:val="36"/>
              <w:highlight w:val="none"/>
              <w:lang w:val="en-US" w:eastAsia="zh-CN"/>
            </w:rPr>
            <w:t>第九章  附件</w:t>
          </w:r>
          <w:r>
            <w:tab/>
          </w:r>
          <w:r>
            <w:fldChar w:fldCharType="begin"/>
          </w:r>
          <w:r>
            <w:instrText xml:space="preserve"> PAGEREF _Toc15482 \h </w:instrText>
          </w:r>
          <w:r>
            <w:fldChar w:fldCharType="separate"/>
          </w:r>
          <w:r>
            <w:t>59</w:t>
          </w:r>
          <w:r>
            <w:fldChar w:fldCharType="end"/>
          </w:r>
          <w:r>
            <w:rPr>
              <w:rFonts w:hint="eastAsia" w:ascii="仿宋" w:hAnsi="仿宋" w:eastAsia="仿宋" w:cs="仿宋"/>
              <w:color w:val="auto"/>
              <w:szCs w:val="24"/>
            </w:rPr>
            <w:fldChar w:fldCharType="end"/>
          </w:r>
        </w:p>
        <w:p w14:paraId="5545E0A6">
          <w:pPr>
            <w:pStyle w:val="27"/>
            <w:tabs>
              <w:tab w:val="right" w:leader="dot" w:pos="9639"/>
            </w:tabs>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_Toc16201 </w:instrText>
          </w:r>
          <w:r>
            <w:rPr>
              <w:rFonts w:hint="eastAsia" w:ascii="仿宋" w:hAnsi="仿宋" w:eastAsia="仿宋" w:cs="仿宋"/>
              <w:szCs w:val="24"/>
            </w:rPr>
            <w:fldChar w:fldCharType="separate"/>
          </w:r>
          <w:r>
            <w:rPr>
              <w:rFonts w:hint="eastAsia" w:ascii="仿宋" w:hAnsi="仿宋" w:eastAsia="仿宋" w:cs="仿宋"/>
              <w:bCs/>
              <w:kern w:val="44"/>
              <w:szCs w:val="30"/>
            </w:rPr>
            <w:t>附件</w:t>
          </w:r>
          <w:r>
            <w:rPr>
              <w:rFonts w:hint="eastAsia" w:ascii="仿宋" w:hAnsi="仿宋" w:eastAsia="仿宋" w:cs="仿宋"/>
              <w:bCs/>
              <w:kern w:val="44"/>
              <w:szCs w:val="30"/>
              <w:lang w:val="en-US" w:eastAsia="zh-CN"/>
            </w:rPr>
            <w:t xml:space="preserve"> </w:t>
          </w:r>
          <w:r>
            <w:rPr>
              <w:rFonts w:hint="eastAsia" w:ascii="仿宋" w:hAnsi="仿宋" w:eastAsia="仿宋" w:cs="仿宋"/>
              <w:bCs/>
              <w:kern w:val="44"/>
              <w:szCs w:val="30"/>
            </w:rPr>
            <w:t xml:space="preserve"> 报名登记表</w:t>
          </w:r>
          <w:r>
            <w:tab/>
          </w:r>
          <w:r>
            <w:fldChar w:fldCharType="begin"/>
          </w:r>
          <w:r>
            <w:instrText xml:space="preserve"> PAGEREF _Toc16201 \h </w:instrText>
          </w:r>
          <w:r>
            <w:fldChar w:fldCharType="separate"/>
          </w:r>
          <w:r>
            <w:t>59</w:t>
          </w:r>
          <w:r>
            <w:fldChar w:fldCharType="end"/>
          </w:r>
          <w:r>
            <w:rPr>
              <w:rFonts w:hint="eastAsia" w:ascii="仿宋" w:hAnsi="仿宋" w:eastAsia="仿宋" w:cs="仿宋"/>
              <w:color w:val="auto"/>
              <w:szCs w:val="24"/>
            </w:rPr>
            <w:fldChar w:fldCharType="end"/>
          </w:r>
        </w:p>
        <w:p w14:paraId="4C2C0E22">
          <w:pPr>
            <w:pStyle w:val="21"/>
            <w:pageBreakBefore w:val="0"/>
            <w:widowControl w:val="0"/>
            <w:tabs>
              <w:tab w:val="right" w:leader="dot" w:pos="8949"/>
            </w:tabs>
            <w:kinsoku/>
            <w:wordWrap/>
            <w:overflowPunct/>
            <w:topLinePunct w:val="0"/>
            <w:bidi w:val="0"/>
            <w:snapToGrid/>
            <w:spacing w:line="240" w:lineRule="auto"/>
            <w:outlineLvl w:val="9"/>
            <w:rPr>
              <w:rFonts w:ascii="仿宋" w:hAnsi="仿宋" w:eastAsia="仿宋"/>
              <w:color w:val="auto"/>
            </w:rPr>
          </w:pPr>
          <w:r>
            <w:rPr>
              <w:rFonts w:hint="eastAsia" w:ascii="仿宋" w:hAnsi="仿宋" w:eastAsia="仿宋" w:cs="仿宋"/>
              <w:color w:val="auto"/>
              <w:szCs w:val="24"/>
            </w:rPr>
            <w:fldChar w:fldCharType="end"/>
          </w:r>
        </w:p>
      </w:sdtContent>
    </w:sdt>
    <w:p w14:paraId="295C7214">
      <w:pPr>
        <w:pageBreakBefore w:val="0"/>
        <w:widowControl w:val="0"/>
        <w:kinsoku/>
        <w:wordWrap/>
        <w:overflowPunct/>
        <w:topLinePunct w:val="0"/>
        <w:bidi w:val="0"/>
        <w:snapToGrid/>
        <w:spacing w:line="480" w:lineRule="auto"/>
        <w:outlineLvl w:val="9"/>
        <w:rPr>
          <w:rFonts w:ascii="仿宋" w:hAnsi="仿宋" w:eastAsia="仿宋"/>
          <w:color w:val="auto"/>
          <w:sz w:val="28"/>
          <w:szCs w:val="28"/>
        </w:rPr>
        <w:sectPr>
          <w:pgSz w:w="11907" w:h="16840"/>
          <w:pgMar w:top="1440" w:right="1134" w:bottom="1440" w:left="1134" w:header="851" w:footer="992" w:gutter="0"/>
          <w:cols w:space="720" w:num="1"/>
          <w:docGrid w:linePitch="312" w:charSpace="0"/>
        </w:sectPr>
      </w:pPr>
    </w:p>
    <w:p w14:paraId="38F9F173">
      <w:pPr>
        <w:keepNext w:val="0"/>
        <w:keepLines w:val="0"/>
        <w:pageBreakBefore w:val="0"/>
        <w:widowControl w:val="0"/>
        <w:kinsoku/>
        <w:wordWrap/>
        <w:overflowPunct/>
        <w:topLinePunct w:val="0"/>
        <w:autoSpaceDE/>
        <w:autoSpaceDN/>
        <w:bidi w:val="0"/>
        <w:adjustRightInd/>
        <w:snapToGrid/>
        <w:spacing w:before="313" w:beforeLines="100" w:after="313" w:afterLines="100" w:line="240" w:lineRule="auto"/>
        <w:jc w:val="center"/>
        <w:textAlignment w:val="auto"/>
        <w:outlineLvl w:val="0"/>
        <w:rPr>
          <w:rFonts w:ascii="仿宋" w:hAnsi="仿宋" w:eastAsia="仿宋"/>
          <w:b/>
          <w:bCs/>
          <w:color w:val="auto"/>
          <w:sz w:val="36"/>
          <w:szCs w:val="36"/>
        </w:rPr>
      </w:pPr>
      <w:bookmarkStart w:id="2" w:name="_Toc19795"/>
      <w:bookmarkStart w:id="3" w:name="_Toc12072"/>
      <w:bookmarkStart w:id="4" w:name="_Toc79959158"/>
      <w:r>
        <w:rPr>
          <w:rFonts w:hint="eastAsia" w:ascii="仿宋" w:hAnsi="仿宋" w:eastAsia="仿宋"/>
          <w:b/>
          <w:bCs/>
          <w:color w:val="auto"/>
          <w:sz w:val="36"/>
          <w:szCs w:val="36"/>
        </w:rPr>
        <w:t>第一章  投标邀请</w:t>
      </w:r>
      <w:bookmarkEnd w:id="0"/>
      <w:bookmarkEnd w:id="1"/>
      <w:bookmarkEnd w:id="2"/>
      <w:bookmarkEnd w:id="3"/>
      <w:bookmarkEnd w:id="4"/>
    </w:p>
    <w:p w14:paraId="67A63AA0">
      <w:pPr>
        <w:keepNext w:val="0"/>
        <w:keepLines w:val="0"/>
        <w:pageBreakBefore w:val="0"/>
        <w:widowControl w:val="0"/>
        <w:tabs>
          <w:tab w:val="left" w:pos="7665"/>
        </w:tabs>
        <w:kinsoku/>
        <w:wordWrap/>
        <w:overflowPunct/>
        <w:topLinePunct w:val="0"/>
        <w:autoSpaceDE/>
        <w:autoSpaceDN/>
        <w:bidi w:val="0"/>
        <w:adjustRightInd/>
        <w:snapToGrid/>
        <w:spacing w:after="0" w:line="360" w:lineRule="auto"/>
        <w:ind w:right="0" w:rightChars="0" w:firstLine="600" w:firstLineChars="250"/>
        <w:textAlignment w:val="auto"/>
        <w:outlineLvl w:val="9"/>
        <w:rPr>
          <w:rFonts w:ascii="仿宋" w:hAnsi="仿宋" w:eastAsia="仿宋" w:cs="宋体"/>
          <w:color w:val="auto"/>
          <w:sz w:val="24"/>
        </w:rPr>
      </w:pPr>
      <w:r>
        <w:rPr>
          <w:rFonts w:hint="eastAsia" w:ascii="仿宋" w:hAnsi="仿宋" w:eastAsia="仿宋" w:cs="宋体"/>
          <w:color w:val="auto"/>
          <w:sz w:val="24"/>
          <w:u w:val="single"/>
          <w:lang w:eastAsia="zh-CN"/>
        </w:rPr>
        <w:t>四川虹采招标代理有限责任公司</w:t>
      </w:r>
      <w:r>
        <w:rPr>
          <w:rFonts w:hint="eastAsia" w:ascii="仿宋" w:hAnsi="仿宋" w:eastAsia="仿宋" w:cs="宋体"/>
          <w:color w:val="auto"/>
          <w:sz w:val="24"/>
        </w:rPr>
        <w:t>受</w:t>
      </w:r>
      <w:r>
        <w:rPr>
          <w:rFonts w:hint="eastAsia" w:ascii="仿宋" w:hAnsi="仿宋" w:eastAsia="仿宋" w:cs="宋体"/>
          <w:color w:val="auto"/>
          <w:sz w:val="24"/>
          <w:u w:val="single"/>
          <w:lang w:val="en-US" w:eastAsia="zh-CN"/>
        </w:rPr>
        <w:t>富顺县中医医院</w:t>
      </w:r>
      <w:r>
        <w:rPr>
          <w:rFonts w:hint="eastAsia" w:ascii="仿宋" w:hAnsi="仿宋" w:eastAsia="仿宋" w:cs="宋体"/>
          <w:color w:val="auto"/>
          <w:sz w:val="24"/>
        </w:rPr>
        <w:t>委托，拟对</w:t>
      </w:r>
      <w:bookmarkStart w:id="5" w:name="PO_默认文件内容_4"/>
      <w:r>
        <w:rPr>
          <w:rFonts w:hint="eastAsia" w:ascii="仿宋" w:hAnsi="仿宋" w:eastAsia="仿宋" w:cs="宋体"/>
          <w:color w:val="auto"/>
          <w:sz w:val="24"/>
          <w:u w:val="single"/>
          <w:lang w:val="en-US" w:eastAsia="zh-CN"/>
        </w:rPr>
        <w:t>富顺县中医医院2025年第五批医疗耗材采购项目（第三次）</w:t>
      </w:r>
      <w:r>
        <w:rPr>
          <w:rFonts w:hint="eastAsia" w:ascii="仿宋" w:hAnsi="仿宋" w:eastAsia="仿宋" w:cs="宋体"/>
          <w:color w:val="auto"/>
          <w:sz w:val="24"/>
        </w:rPr>
        <w:t>进行国内公开招标，兹邀请符合本次招标要求的</w:t>
      </w:r>
      <w:r>
        <w:rPr>
          <w:rFonts w:hint="eastAsia" w:ascii="仿宋" w:hAnsi="仿宋" w:eastAsia="仿宋" w:cs="宋体"/>
          <w:color w:val="auto"/>
          <w:sz w:val="24"/>
          <w:lang w:eastAsia="zh-CN"/>
        </w:rPr>
        <w:t>投标人</w:t>
      </w:r>
      <w:r>
        <w:rPr>
          <w:rFonts w:hint="eastAsia" w:ascii="仿宋" w:hAnsi="仿宋" w:eastAsia="仿宋" w:cs="宋体"/>
          <w:color w:val="auto"/>
          <w:sz w:val="24"/>
        </w:rPr>
        <w:t>参加投标。</w:t>
      </w:r>
      <w:bookmarkEnd w:id="5"/>
    </w:p>
    <w:p w14:paraId="085FAA47">
      <w:pPr>
        <w:keepNext w:val="0"/>
        <w:keepLines w:val="0"/>
        <w:pageBreakBefore w:val="0"/>
        <w:widowControl w:val="0"/>
        <w:kinsoku/>
        <w:wordWrap/>
        <w:overflowPunct/>
        <w:topLinePunct w:val="0"/>
        <w:autoSpaceDE/>
        <w:autoSpaceDN/>
        <w:bidi w:val="0"/>
        <w:adjustRightInd/>
        <w:snapToGrid/>
        <w:spacing w:after="0" w:line="360" w:lineRule="auto"/>
        <w:ind w:right="0" w:rightChars="0" w:firstLine="482" w:firstLineChars="200"/>
        <w:textAlignment w:val="auto"/>
        <w:outlineLvl w:val="9"/>
        <w:rPr>
          <w:rFonts w:hint="default" w:ascii="仿宋" w:hAnsi="仿宋" w:eastAsia="仿宋"/>
          <w:b/>
          <w:color w:val="auto"/>
          <w:sz w:val="24"/>
          <w:lang w:val="en-US" w:eastAsia="zh-CN"/>
        </w:rPr>
      </w:pPr>
      <w:r>
        <w:rPr>
          <w:rFonts w:hint="eastAsia" w:ascii="仿宋" w:hAnsi="仿宋" w:eastAsia="仿宋"/>
          <w:b/>
          <w:color w:val="auto"/>
          <w:sz w:val="24"/>
        </w:rPr>
        <w:t>一、招标编号：SCHC202504245</w:t>
      </w:r>
    </w:p>
    <w:p w14:paraId="141F04B1">
      <w:pPr>
        <w:keepNext w:val="0"/>
        <w:keepLines w:val="0"/>
        <w:pageBreakBefore w:val="0"/>
        <w:widowControl w:val="0"/>
        <w:kinsoku/>
        <w:wordWrap/>
        <w:overflowPunct/>
        <w:topLinePunct w:val="0"/>
        <w:autoSpaceDE/>
        <w:autoSpaceDN/>
        <w:bidi w:val="0"/>
        <w:adjustRightInd/>
        <w:snapToGrid/>
        <w:spacing w:after="0" w:line="360" w:lineRule="auto"/>
        <w:ind w:right="0" w:rightChars="0" w:firstLine="482" w:firstLineChars="200"/>
        <w:textAlignment w:val="auto"/>
        <w:outlineLvl w:val="9"/>
        <w:rPr>
          <w:rFonts w:hint="default" w:ascii="仿宋" w:hAnsi="仿宋" w:eastAsia="仿宋"/>
          <w:b/>
          <w:color w:val="auto"/>
          <w:sz w:val="24"/>
          <w:szCs w:val="32"/>
          <w:lang w:val="en-US" w:eastAsia="zh-CN"/>
        </w:rPr>
      </w:pPr>
      <w:r>
        <w:rPr>
          <w:rFonts w:hint="eastAsia" w:ascii="仿宋" w:hAnsi="仿宋" w:eastAsia="仿宋"/>
          <w:b/>
          <w:bCs/>
          <w:color w:val="auto"/>
          <w:sz w:val="24"/>
        </w:rPr>
        <w:t>二、</w:t>
      </w:r>
      <w:r>
        <w:rPr>
          <w:rFonts w:hint="eastAsia" w:ascii="仿宋" w:hAnsi="仿宋" w:eastAsia="仿宋"/>
          <w:b/>
          <w:color w:val="auto"/>
          <w:sz w:val="24"/>
        </w:rPr>
        <w:t>招标项目：</w:t>
      </w:r>
      <w:r>
        <w:rPr>
          <w:rFonts w:hint="eastAsia" w:ascii="仿宋" w:hAnsi="仿宋" w:eastAsia="仿宋"/>
          <w:b/>
          <w:color w:val="auto"/>
          <w:sz w:val="24"/>
          <w:lang w:val="en-US" w:eastAsia="zh-CN"/>
        </w:rPr>
        <w:t>富顺县中医医院2025年第五批医疗耗材采购项目（第三次）</w:t>
      </w:r>
    </w:p>
    <w:p w14:paraId="2C5FBC61">
      <w:pPr>
        <w:keepNext w:val="0"/>
        <w:keepLines w:val="0"/>
        <w:pageBreakBefore w:val="0"/>
        <w:widowControl w:val="0"/>
        <w:kinsoku/>
        <w:wordWrap/>
        <w:overflowPunct/>
        <w:topLinePunct w:val="0"/>
        <w:autoSpaceDE/>
        <w:autoSpaceDN/>
        <w:bidi w:val="0"/>
        <w:adjustRightInd/>
        <w:snapToGrid/>
        <w:spacing w:after="0" w:line="360" w:lineRule="auto"/>
        <w:ind w:right="0" w:rightChars="0" w:firstLine="482" w:firstLineChars="200"/>
        <w:textAlignment w:val="auto"/>
        <w:outlineLvl w:val="9"/>
        <w:rPr>
          <w:rFonts w:hint="default" w:ascii="仿宋" w:hAnsi="仿宋" w:eastAsia="仿宋"/>
          <w:b/>
          <w:bCs/>
          <w:color w:val="auto"/>
          <w:sz w:val="24"/>
          <w:lang w:val="en-US" w:eastAsia="zh-CN"/>
        </w:rPr>
      </w:pPr>
      <w:r>
        <w:rPr>
          <w:rFonts w:hint="eastAsia" w:ascii="仿宋" w:hAnsi="仿宋" w:eastAsia="仿宋"/>
          <w:b/>
          <w:color w:val="auto"/>
          <w:sz w:val="24"/>
          <w:szCs w:val="28"/>
        </w:rPr>
        <w:t>三、资金来源：</w:t>
      </w:r>
      <w:r>
        <w:rPr>
          <w:rFonts w:hint="eastAsia" w:ascii="仿宋" w:hAnsi="仿宋" w:eastAsia="仿宋"/>
          <w:b/>
          <w:bCs/>
          <w:color w:val="auto"/>
          <w:sz w:val="24"/>
          <w:lang w:val="en-US" w:eastAsia="zh-CN"/>
        </w:rPr>
        <w:t>自筹资金</w:t>
      </w:r>
    </w:p>
    <w:p w14:paraId="48DDB2E2">
      <w:pPr>
        <w:keepNext w:val="0"/>
        <w:keepLines w:val="0"/>
        <w:pageBreakBefore w:val="0"/>
        <w:widowControl w:val="0"/>
        <w:kinsoku/>
        <w:wordWrap/>
        <w:overflowPunct/>
        <w:topLinePunct w:val="0"/>
        <w:autoSpaceDE/>
        <w:autoSpaceDN/>
        <w:bidi w:val="0"/>
        <w:adjustRightInd/>
        <w:snapToGrid/>
        <w:spacing w:after="0" w:line="360" w:lineRule="auto"/>
        <w:ind w:right="0" w:rightChars="0" w:firstLine="482" w:firstLineChars="200"/>
        <w:textAlignment w:val="auto"/>
        <w:outlineLvl w:val="9"/>
        <w:rPr>
          <w:rFonts w:ascii="仿宋" w:hAnsi="仿宋" w:eastAsia="仿宋"/>
          <w:color w:val="auto"/>
          <w:sz w:val="24"/>
        </w:rPr>
      </w:pPr>
      <w:r>
        <w:rPr>
          <w:rFonts w:hint="eastAsia" w:ascii="仿宋" w:hAnsi="仿宋" w:eastAsia="仿宋"/>
          <w:b/>
          <w:color w:val="auto"/>
          <w:sz w:val="24"/>
        </w:rPr>
        <w:t>四</w:t>
      </w:r>
      <w:r>
        <w:rPr>
          <w:rFonts w:hint="eastAsia" w:ascii="仿宋" w:hAnsi="仿宋" w:eastAsia="仿宋"/>
          <w:b/>
          <w:bCs/>
          <w:color w:val="auto"/>
          <w:sz w:val="24"/>
        </w:rPr>
        <w:t>、</w:t>
      </w:r>
      <w:r>
        <w:rPr>
          <w:rFonts w:hint="eastAsia" w:ascii="仿宋" w:hAnsi="仿宋" w:eastAsia="仿宋"/>
          <w:b/>
          <w:color w:val="auto"/>
          <w:sz w:val="24"/>
        </w:rPr>
        <w:t>招标项目简介：</w:t>
      </w:r>
    </w:p>
    <w:p w14:paraId="5014ADFF">
      <w:pPr>
        <w:keepNext w:val="0"/>
        <w:keepLines w:val="0"/>
        <w:pageBreakBefore w:val="0"/>
        <w:widowControl w:val="0"/>
        <w:kinsoku/>
        <w:wordWrap/>
        <w:overflowPunct/>
        <w:topLinePunct w:val="0"/>
        <w:autoSpaceDE/>
        <w:autoSpaceDN/>
        <w:bidi w:val="0"/>
        <w:adjustRightInd/>
        <w:snapToGrid/>
        <w:spacing w:after="0" w:line="360" w:lineRule="auto"/>
        <w:ind w:right="0" w:rightChars="0" w:firstLine="464" w:firstLineChars="200"/>
        <w:textAlignment w:val="auto"/>
        <w:outlineLvl w:val="9"/>
        <w:rPr>
          <w:rFonts w:hint="eastAsia" w:ascii="仿宋" w:hAnsi="仿宋" w:eastAsia="仿宋" w:cs="仿宋"/>
          <w:color w:val="auto"/>
          <w:sz w:val="24"/>
        </w:rPr>
      </w:pPr>
      <w:bookmarkStart w:id="6" w:name="PO_默认文件内容_3"/>
      <w:r>
        <w:rPr>
          <w:rFonts w:hint="eastAsia" w:ascii="仿宋" w:hAnsi="仿宋" w:eastAsia="仿宋"/>
          <w:color w:val="auto"/>
          <w:spacing w:val="-4"/>
          <w:sz w:val="24"/>
          <w:lang w:val="en-US" w:eastAsia="zh-CN"/>
        </w:rPr>
        <w:t>第二包：肿瘤科类。包含配送及售后服务等。</w:t>
      </w:r>
      <w:r>
        <w:rPr>
          <w:rFonts w:hint="eastAsia" w:ascii="仿宋" w:hAnsi="仿宋" w:eastAsia="仿宋" w:cs="仿宋"/>
          <w:color w:val="auto"/>
          <w:sz w:val="24"/>
        </w:rPr>
        <w:t>（具体详见招标文件第六章）</w:t>
      </w:r>
      <w:bookmarkEnd w:id="6"/>
    </w:p>
    <w:p w14:paraId="125D0566">
      <w:pPr>
        <w:keepNext w:val="0"/>
        <w:keepLines w:val="0"/>
        <w:pageBreakBefore w:val="0"/>
        <w:widowControl w:val="0"/>
        <w:kinsoku/>
        <w:wordWrap/>
        <w:overflowPunct/>
        <w:topLinePunct w:val="0"/>
        <w:autoSpaceDE/>
        <w:autoSpaceDN/>
        <w:bidi w:val="0"/>
        <w:adjustRightInd/>
        <w:snapToGrid/>
        <w:spacing w:after="0" w:line="360" w:lineRule="auto"/>
        <w:ind w:right="0" w:rightChars="0" w:firstLine="482" w:firstLineChars="200"/>
        <w:textAlignment w:val="auto"/>
        <w:outlineLvl w:val="9"/>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lang w:eastAsia="zh-CN"/>
        </w:rPr>
        <w:t>五</w:t>
      </w: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lang w:eastAsia="zh-CN"/>
        </w:rPr>
        <w:t>投标人</w:t>
      </w:r>
      <w:r>
        <w:rPr>
          <w:rFonts w:hint="eastAsia" w:ascii="仿宋" w:hAnsi="仿宋" w:eastAsia="仿宋" w:cs="仿宋"/>
          <w:b/>
          <w:bCs/>
          <w:color w:val="auto"/>
          <w:sz w:val="24"/>
          <w:szCs w:val="24"/>
          <w:highlight w:val="none"/>
        </w:rPr>
        <w:t>邀请方式</w:t>
      </w:r>
      <w:r>
        <w:rPr>
          <w:rFonts w:hint="eastAsia" w:ascii="仿宋" w:hAnsi="仿宋" w:eastAsia="仿宋" w:cs="仿宋"/>
          <w:b/>
          <w:bCs/>
          <w:color w:val="auto"/>
          <w:sz w:val="24"/>
          <w:szCs w:val="24"/>
          <w:highlight w:val="none"/>
          <w:lang w:eastAsia="zh-CN"/>
        </w:rPr>
        <w:t>：</w:t>
      </w:r>
    </w:p>
    <w:p w14:paraId="1D201312">
      <w:pPr>
        <w:keepNext w:val="0"/>
        <w:keepLines w:val="0"/>
        <w:pageBreakBefore w:val="0"/>
        <w:widowControl w:val="0"/>
        <w:kinsoku/>
        <w:wordWrap/>
        <w:overflowPunct/>
        <w:topLinePunct w:val="0"/>
        <w:autoSpaceDE/>
        <w:autoSpaceDN/>
        <w:bidi w:val="0"/>
        <w:adjustRightInd/>
        <w:snapToGrid/>
        <w:spacing w:after="0" w:line="360" w:lineRule="auto"/>
        <w:ind w:right="0" w:rightChars="0" w:firstLine="480" w:firstLineChars="200"/>
        <w:textAlignment w:val="auto"/>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rPr>
        <w:t>公告方式：本次</w:t>
      </w:r>
      <w:r>
        <w:rPr>
          <w:rFonts w:hint="eastAsia" w:ascii="仿宋" w:hAnsi="仿宋" w:eastAsia="仿宋" w:cs="仿宋"/>
          <w:bCs/>
          <w:color w:val="auto"/>
          <w:sz w:val="24"/>
          <w:szCs w:val="24"/>
          <w:highlight w:val="none"/>
          <w:lang w:eastAsia="zh-CN"/>
        </w:rPr>
        <w:t>招标</w:t>
      </w:r>
      <w:r>
        <w:rPr>
          <w:rFonts w:hint="eastAsia" w:ascii="仿宋" w:hAnsi="仿宋" w:eastAsia="仿宋" w:cs="仿宋"/>
          <w:bCs/>
          <w:color w:val="auto"/>
          <w:sz w:val="24"/>
          <w:szCs w:val="24"/>
          <w:highlight w:val="none"/>
        </w:rPr>
        <w:t>邀请</w:t>
      </w:r>
      <w:r>
        <w:rPr>
          <w:rFonts w:hint="eastAsia" w:ascii="仿宋" w:hAnsi="仿宋" w:eastAsia="仿宋" w:cs="仿宋"/>
          <w:bCs/>
          <w:color w:val="auto"/>
          <w:sz w:val="24"/>
          <w:szCs w:val="24"/>
          <w:highlight w:val="none"/>
          <w:lang w:eastAsia="zh-CN"/>
        </w:rPr>
        <w:t>在采购招标信息服务平台</w:t>
      </w:r>
      <w:r>
        <w:rPr>
          <w:rFonts w:hint="eastAsia" w:ascii="仿宋_GB2312" w:hAnsi="仿宋_GB2312" w:eastAsia="仿宋_GB2312" w:cs="仿宋_GB2312"/>
          <w:color w:val="auto"/>
          <w:sz w:val="24"/>
          <w:highlight w:val="none"/>
          <w:lang w:eastAsia="zh-CN"/>
        </w:rPr>
        <w:t>（http://www.sccgpt.com）、富顺县中医医院官网（http://www.fsxzyyy.com/）</w:t>
      </w:r>
      <w:r>
        <w:rPr>
          <w:rFonts w:hint="eastAsia" w:ascii="仿宋" w:hAnsi="仿宋" w:eastAsia="仿宋" w:cs="仿宋"/>
          <w:bCs/>
          <w:color w:val="auto"/>
          <w:sz w:val="24"/>
          <w:szCs w:val="24"/>
        </w:rPr>
        <w:t>上以公告形式发布。</w:t>
      </w:r>
    </w:p>
    <w:p w14:paraId="029F2571">
      <w:pPr>
        <w:keepNext w:val="0"/>
        <w:keepLines w:val="0"/>
        <w:pageBreakBefore w:val="0"/>
        <w:widowControl w:val="0"/>
        <w:kinsoku/>
        <w:wordWrap/>
        <w:overflowPunct/>
        <w:topLinePunct w:val="0"/>
        <w:autoSpaceDE/>
        <w:autoSpaceDN/>
        <w:bidi w:val="0"/>
        <w:adjustRightInd/>
        <w:snapToGrid/>
        <w:spacing w:after="0" w:line="360" w:lineRule="auto"/>
        <w:ind w:right="0" w:rightChars="0" w:firstLine="482" w:firstLineChars="200"/>
        <w:textAlignment w:val="auto"/>
        <w:outlineLvl w:val="9"/>
        <w:rPr>
          <w:rFonts w:hint="eastAsia" w:ascii="仿宋" w:hAnsi="仿宋" w:eastAsia="仿宋" w:cs="Times New Roman"/>
          <w:b/>
          <w:bCs w:val="0"/>
          <w:color w:val="auto"/>
          <w:sz w:val="24"/>
          <w:szCs w:val="32"/>
          <w:lang w:val="en-US" w:eastAsia="zh-CN"/>
        </w:rPr>
      </w:pPr>
      <w:r>
        <w:rPr>
          <w:rFonts w:hint="eastAsia" w:ascii="仿宋" w:hAnsi="仿宋" w:eastAsia="仿宋" w:cs="Times New Roman"/>
          <w:b/>
          <w:bCs w:val="0"/>
          <w:color w:val="auto"/>
          <w:sz w:val="24"/>
          <w:szCs w:val="32"/>
          <w:lang w:val="en-US" w:eastAsia="zh-CN"/>
        </w:rPr>
        <w:t>六</w:t>
      </w:r>
      <w:r>
        <w:rPr>
          <w:rFonts w:hint="eastAsia" w:ascii="仿宋" w:hAnsi="仿宋" w:eastAsia="仿宋" w:cs="Times New Roman"/>
          <w:b/>
          <w:bCs w:val="0"/>
          <w:color w:val="auto"/>
          <w:sz w:val="24"/>
          <w:szCs w:val="32"/>
        </w:rPr>
        <w:t>、</w:t>
      </w:r>
      <w:bookmarkStart w:id="7" w:name="PO_供应商资格条件_1"/>
      <w:r>
        <w:rPr>
          <w:rFonts w:hint="eastAsia" w:ascii="仿宋" w:hAnsi="仿宋" w:eastAsia="仿宋" w:cs="Times New Roman"/>
          <w:b/>
          <w:bCs w:val="0"/>
          <w:color w:val="auto"/>
          <w:sz w:val="24"/>
          <w:szCs w:val="32"/>
          <w:lang w:val="en-US" w:eastAsia="zh-CN"/>
        </w:rPr>
        <w:t>投标人</w:t>
      </w:r>
      <w:r>
        <w:rPr>
          <w:rFonts w:hint="eastAsia" w:ascii="仿宋" w:hAnsi="仿宋" w:eastAsia="仿宋" w:cs="仿宋"/>
          <w:b/>
          <w:bCs/>
          <w:color w:val="auto"/>
          <w:sz w:val="24"/>
          <w:szCs w:val="24"/>
          <w:highlight w:val="none"/>
        </w:rPr>
        <w:t>参加本次采购活动应具备下列条件</w:t>
      </w:r>
      <w:r>
        <w:rPr>
          <w:rFonts w:hint="eastAsia" w:ascii="仿宋" w:hAnsi="仿宋" w:eastAsia="仿宋" w:cs="仿宋"/>
          <w:b/>
          <w:bCs/>
          <w:color w:val="auto"/>
          <w:sz w:val="24"/>
          <w:szCs w:val="24"/>
          <w:highlight w:val="none"/>
          <w:lang w:eastAsia="zh-CN"/>
        </w:rPr>
        <w:t>：</w:t>
      </w:r>
    </w:p>
    <w:bookmarkEnd w:id="7"/>
    <w:p w14:paraId="5F47D835">
      <w:pPr>
        <w:keepNext w:val="0"/>
        <w:keepLines w:val="0"/>
        <w:pageBreakBefore w:val="0"/>
        <w:widowControl w:val="0"/>
        <w:kinsoku/>
        <w:wordWrap/>
        <w:overflowPunct/>
        <w:topLinePunct w:val="0"/>
        <w:autoSpaceDE/>
        <w:autoSpaceDN/>
        <w:bidi w:val="0"/>
        <w:adjustRightInd/>
        <w:snapToGrid/>
        <w:spacing w:after="0" w:line="360" w:lineRule="auto"/>
        <w:ind w:right="0" w:rightChars="0" w:firstLine="480" w:firstLineChars="200"/>
        <w:textAlignment w:val="auto"/>
        <w:outlineLvl w:val="9"/>
        <w:rPr>
          <w:rFonts w:hint="eastAsia" w:ascii="仿宋" w:hAnsi="仿宋" w:eastAsia="仿宋" w:cs="Times New Roman"/>
          <w:bCs/>
          <w:color w:val="auto"/>
          <w:sz w:val="24"/>
          <w:szCs w:val="32"/>
          <w:lang w:val="en-US" w:eastAsia="zh-CN"/>
        </w:rPr>
      </w:pPr>
      <w:r>
        <w:rPr>
          <w:rFonts w:hint="eastAsia" w:ascii="仿宋" w:hAnsi="仿宋" w:eastAsia="仿宋" w:cs="Times New Roman"/>
          <w:bCs/>
          <w:color w:val="auto"/>
          <w:sz w:val="24"/>
          <w:szCs w:val="32"/>
          <w:lang w:val="en-US" w:eastAsia="zh-CN"/>
        </w:rPr>
        <w:t>详见招标文件第四章。</w:t>
      </w:r>
    </w:p>
    <w:p w14:paraId="196ABE7F">
      <w:pPr>
        <w:keepNext w:val="0"/>
        <w:keepLines w:val="0"/>
        <w:pageBreakBefore w:val="0"/>
        <w:widowControl w:val="0"/>
        <w:kinsoku/>
        <w:wordWrap/>
        <w:overflowPunct/>
        <w:topLinePunct w:val="0"/>
        <w:autoSpaceDE/>
        <w:autoSpaceDN/>
        <w:bidi w:val="0"/>
        <w:adjustRightInd/>
        <w:snapToGrid/>
        <w:spacing w:after="0" w:line="360" w:lineRule="auto"/>
        <w:ind w:right="0" w:rightChars="0" w:firstLine="482" w:firstLineChars="200"/>
        <w:textAlignment w:val="auto"/>
        <w:outlineLvl w:val="9"/>
        <w:rPr>
          <w:rFonts w:ascii="仿宋" w:hAnsi="仿宋" w:eastAsia="仿宋"/>
          <w:b/>
          <w:color w:val="auto"/>
          <w:sz w:val="24"/>
        </w:rPr>
      </w:pPr>
      <w:r>
        <w:rPr>
          <w:rFonts w:hint="eastAsia" w:ascii="仿宋" w:hAnsi="仿宋" w:eastAsia="仿宋"/>
          <w:b/>
          <w:color w:val="auto"/>
          <w:sz w:val="24"/>
          <w:lang w:eastAsia="zh-CN"/>
        </w:rPr>
        <w:t>七</w:t>
      </w:r>
      <w:r>
        <w:rPr>
          <w:rFonts w:hint="eastAsia" w:ascii="仿宋" w:hAnsi="仿宋" w:eastAsia="仿宋"/>
          <w:b/>
          <w:color w:val="auto"/>
          <w:sz w:val="24"/>
        </w:rPr>
        <w:t>、招标文件获取时间、地点：</w:t>
      </w:r>
    </w:p>
    <w:p w14:paraId="455B5D10">
      <w:pPr>
        <w:pStyle w:val="12"/>
        <w:keepNext w:val="0"/>
        <w:keepLines w:val="0"/>
        <w:pageBreakBefore w:val="0"/>
        <w:widowControl w:val="0"/>
        <w:kinsoku/>
        <w:wordWrap/>
        <w:overflowPunct/>
        <w:topLinePunct w:val="0"/>
        <w:autoSpaceDE/>
        <w:autoSpaceDN/>
        <w:bidi w:val="0"/>
        <w:adjustRightInd/>
        <w:snapToGrid/>
        <w:spacing w:after="0" w:line="360" w:lineRule="auto"/>
        <w:ind w:right="0" w:rightChars="0" w:firstLine="480" w:firstLineChars="200"/>
        <w:textAlignment w:val="auto"/>
        <w:outlineLvl w:val="9"/>
        <w:rPr>
          <w:rFonts w:hint="eastAsia" w:ascii="仿宋" w:hAnsi="仿宋" w:eastAsia="仿宋" w:cs="仿宋"/>
          <w:color w:val="auto"/>
          <w:sz w:val="24"/>
          <w:lang w:eastAsia="zh-CN"/>
        </w:rPr>
      </w:pPr>
      <w:r>
        <w:rPr>
          <w:rFonts w:hint="eastAsia" w:ascii="仿宋" w:hAnsi="仿宋" w:eastAsia="仿宋" w:cs="仿宋"/>
          <w:color w:val="auto"/>
          <w:sz w:val="24"/>
        </w:rPr>
        <w:t>招标文件自</w:t>
      </w:r>
      <w:r>
        <w:rPr>
          <w:rFonts w:hint="eastAsia" w:ascii="仿宋" w:hAnsi="仿宋" w:eastAsia="仿宋" w:cs="仿宋"/>
          <w:color w:val="auto"/>
          <w:sz w:val="24"/>
          <w:lang w:val="en-US" w:eastAsia="zh-CN"/>
        </w:rPr>
        <w:t>2025</w:t>
      </w:r>
      <w:r>
        <w:rPr>
          <w:rFonts w:hint="eastAsia" w:ascii="仿宋" w:hAnsi="仿宋" w:eastAsia="仿宋" w:cs="仿宋"/>
          <w:color w:val="auto"/>
          <w:sz w:val="24"/>
        </w:rPr>
        <w:t>年</w:t>
      </w:r>
      <w:r>
        <w:rPr>
          <w:rFonts w:hint="eastAsia" w:ascii="仿宋" w:hAnsi="仿宋" w:eastAsia="仿宋" w:cs="仿宋"/>
          <w:color w:val="auto"/>
          <w:sz w:val="24"/>
          <w:lang w:val="en-US" w:eastAsia="zh-CN"/>
        </w:rPr>
        <w:t>11</w:t>
      </w:r>
      <w:r>
        <w:rPr>
          <w:rFonts w:hint="eastAsia" w:ascii="仿宋" w:hAnsi="仿宋" w:eastAsia="仿宋" w:cs="仿宋"/>
          <w:color w:val="auto"/>
          <w:sz w:val="24"/>
        </w:rPr>
        <w:t>月</w:t>
      </w:r>
      <w:r>
        <w:rPr>
          <w:rFonts w:hint="eastAsia" w:ascii="仿宋" w:hAnsi="仿宋" w:eastAsia="仿宋" w:cs="仿宋"/>
          <w:color w:val="auto"/>
          <w:sz w:val="24"/>
          <w:lang w:val="en-US" w:eastAsia="zh-CN"/>
        </w:rPr>
        <w:t>12</w:t>
      </w:r>
      <w:r>
        <w:rPr>
          <w:rFonts w:hint="eastAsia" w:ascii="仿宋" w:hAnsi="仿宋" w:eastAsia="仿宋" w:cs="仿宋"/>
          <w:color w:val="auto"/>
          <w:sz w:val="24"/>
        </w:rPr>
        <w:t>日09:00至</w:t>
      </w:r>
      <w:r>
        <w:rPr>
          <w:rFonts w:hint="eastAsia" w:ascii="仿宋" w:hAnsi="仿宋" w:eastAsia="仿宋" w:cs="仿宋"/>
          <w:color w:val="auto"/>
          <w:sz w:val="24"/>
          <w:lang w:val="en-US" w:eastAsia="zh-CN"/>
        </w:rPr>
        <w:t>2025</w:t>
      </w:r>
      <w:r>
        <w:rPr>
          <w:rFonts w:hint="eastAsia" w:ascii="仿宋" w:hAnsi="仿宋" w:eastAsia="仿宋" w:cs="仿宋"/>
          <w:color w:val="auto"/>
          <w:sz w:val="24"/>
        </w:rPr>
        <w:t>年</w:t>
      </w:r>
      <w:r>
        <w:rPr>
          <w:rFonts w:hint="eastAsia" w:ascii="仿宋" w:hAnsi="仿宋" w:eastAsia="仿宋" w:cs="仿宋"/>
          <w:color w:val="auto"/>
          <w:sz w:val="24"/>
          <w:lang w:val="en-US" w:eastAsia="zh-CN"/>
        </w:rPr>
        <w:t>11</w:t>
      </w:r>
      <w:r>
        <w:rPr>
          <w:rFonts w:hint="eastAsia" w:ascii="仿宋" w:hAnsi="仿宋" w:eastAsia="仿宋" w:cs="仿宋"/>
          <w:color w:val="auto"/>
          <w:sz w:val="24"/>
        </w:rPr>
        <w:t>月</w:t>
      </w:r>
      <w:r>
        <w:rPr>
          <w:rFonts w:hint="eastAsia" w:ascii="仿宋" w:hAnsi="仿宋" w:eastAsia="仿宋" w:cs="仿宋"/>
          <w:color w:val="auto"/>
          <w:sz w:val="24"/>
          <w:lang w:val="en-US" w:eastAsia="zh-CN"/>
        </w:rPr>
        <w:t>18</w:t>
      </w:r>
      <w:r>
        <w:rPr>
          <w:rFonts w:hint="eastAsia" w:ascii="仿宋" w:hAnsi="仿宋" w:eastAsia="仿宋" w:cs="仿宋"/>
          <w:color w:val="auto"/>
          <w:sz w:val="24"/>
        </w:rPr>
        <w:t>日17:00（北京时间，法定节假日除外）现场或者远程获取。</w:t>
      </w:r>
    </w:p>
    <w:p w14:paraId="05C38E6B">
      <w:pPr>
        <w:pStyle w:val="12"/>
        <w:keepNext w:val="0"/>
        <w:keepLines w:val="0"/>
        <w:pageBreakBefore w:val="0"/>
        <w:widowControl w:val="0"/>
        <w:kinsoku/>
        <w:wordWrap/>
        <w:overflowPunct/>
        <w:topLinePunct w:val="0"/>
        <w:autoSpaceDE/>
        <w:autoSpaceDN/>
        <w:bidi w:val="0"/>
        <w:adjustRightInd/>
        <w:snapToGrid/>
        <w:spacing w:after="0" w:line="360" w:lineRule="auto"/>
        <w:ind w:right="0" w:rightChars="0" w:firstLine="480" w:firstLineChars="200"/>
        <w:textAlignment w:val="auto"/>
        <w:outlineLvl w:val="9"/>
        <w:rPr>
          <w:rFonts w:hint="eastAsia" w:ascii="仿宋" w:hAnsi="仿宋" w:eastAsia="仿宋" w:cs="仿宋"/>
          <w:color w:val="auto"/>
          <w:sz w:val="24"/>
          <w:lang w:eastAsia="zh-CN"/>
        </w:rPr>
      </w:pPr>
      <w:r>
        <w:rPr>
          <w:rFonts w:hint="eastAsia" w:ascii="仿宋" w:hAnsi="仿宋" w:eastAsia="仿宋" w:cs="仿宋"/>
          <w:color w:val="auto"/>
          <w:sz w:val="24"/>
        </w:rPr>
        <w:t>本项目招标文件</w:t>
      </w:r>
      <w:r>
        <w:rPr>
          <w:rFonts w:hint="eastAsia" w:ascii="仿宋" w:hAnsi="仿宋" w:eastAsia="仿宋" w:cs="仿宋"/>
          <w:color w:val="auto"/>
          <w:sz w:val="24"/>
          <w:lang w:val="en-US" w:eastAsia="zh-CN"/>
        </w:rPr>
        <w:t>无</w:t>
      </w:r>
      <w:r>
        <w:rPr>
          <w:rFonts w:hint="eastAsia" w:ascii="仿宋" w:hAnsi="仿宋" w:eastAsia="仿宋" w:cs="仿宋"/>
          <w:color w:val="auto"/>
          <w:sz w:val="24"/>
        </w:rPr>
        <w:t>偿获取</w:t>
      </w:r>
      <w:r>
        <w:rPr>
          <w:rFonts w:hint="eastAsia" w:ascii="仿宋" w:hAnsi="仿宋" w:eastAsia="仿宋" w:cs="仿宋"/>
          <w:color w:val="auto"/>
          <w:sz w:val="24"/>
          <w:lang w:eastAsia="zh-CN"/>
        </w:rPr>
        <w:t>。</w:t>
      </w:r>
    </w:p>
    <w:p w14:paraId="5E32BE54">
      <w:pPr>
        <w:pStyle w:val="12"/>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rPr>
        <w:t>在</w:t>
      </w:r>
      <w:r>
        <w:rPr>
          <w:rFonts w:hint="eastAsia" w:ascii="仿宋" w:hAnsi="仿宋" w:eastAsia="仿宋" w:cs="仿宋"/>
          <w:color w:val="auto"/>
          <w:sz w:val="24"/>
          <w:lang w:val="en-US" w:eastAsia="zh-CN"/>
        </w:rPr>
        <w:t>自贡市自流井区普润产业博览城A5区</w:t>
      </w:r>
      <w:r>
        <w:rPr>
          <w:rFonts w:hint="eastAsia" w:ascii="仿宋" w:hAnsi="仿宋" w:eastAsia="仿宋" w:cs="仿宋"/>
          <w:color w:val="auto"/>
          <w:sz w:val="24"/>
        </w:rPr>
        <w:t>四楼4-2号</w:t>
      </w:r>
      <w:r>
        <w:rPr>
          <w:rFonts w:hint="eastAsia" w:ascii="仿宋" w:hAnsi="仿宋" w:eastAsia="仿宋" w:cs="仿宋"/>
          <w:color w:val="auto"/>
          <w:sz w:val="24"/>
          <w:lang w:val="en-US" w:eastAsia="zh-CN"/>
        </w:rPr>
        <w:t>现场报名或者以电子邮件方式报名。</w:t>
      </w:r>
    </w:p>
    <w:p w14:paraId="684C02F2">
      <w:pPr>
        <w:pStyle w:val="12"/>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lang w:val="en-US" w:eastAsia="zh-CN"/>
        </w:rPr>
        <w:t>电子邮件联系方式：请将报名资料（第十章附件《报名登记表》）电子版传至schc12345678@163.com，联系电话：0813-8300999。</w:t>
      </w:r>
      <w:bookmarkStart w:id="485" w:name="_GoBack"/>
      <w:bookmarkEnd w:id="485"/>
    </w:p>
    <w:p w14:paraId="322541AF">
      <w:pPr>
        <w:pStyle w:val="12"/>
        <w:keepNext w:val="0"/>
        <w:keepLines w:val="0"/>
        <w:pageBreakBefore w:val="0"/>
        <w:widowControl w:val="0"/>
        <w:kinsoku/>
        <w:wordWrap/>
        <w:overflowPunct/>
        <w:topLinePunct w:val="0"/>
        <w:autoSpaceDE/>
        <w:autoSpaceDN/>
        <w:bidi w:val="0"/>
        <w:adjustRightInd/>
        <w:snapToGrid/>
        <w:spacing w:after="0" w:line="360" w:lineRule="auto"/>
        <w:ind w:right="0" w:rightChars="0" w:firstLine="480" w:firstLineChars="200"/>
        <w:textAlignment w:val="auto"/>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rPr>
        <w:t>现场获取地址：</w:t>
      </w:r>
      <w:r>
        <w:rPr>
          <w:rFonts w:hint="eastAsia" w:ascii="仿宋" w:hAnsi="仿宋" w:eastAsia="仿宋" w:cs="仿宋"/>
          <w:color w:val="auto"/>
          <w:sz w:val="24"/>
          <w:lang w:val="en-US" w:eastAsia="zh-CN"/>
        </w:rPr>
        <w:t>自贡市自流井区普润产业博览城A5区</w:t>
      </w:r>
      <w:r>
        <w:rPr>
          <w:rFonts w:hint="eastAsia" w:ascii="仿宋" w:hAnsi="仿宋" w:eastAsia="仿宋" w:cs="仿宋"/>
          <w:color w:val="auto"/>
          <w:sz w:val="24"/>
        </w:rPr>
        <w:t>四楼4-2号</w:t>
      </w:r>
      <w:r>
        <w:rPr>
          <w:rFonts w:hint="eastAsia" w:ascii="仿宋" w:hAnsi="仿宋" w:eastAsia="仿宋" w:cs="仿宋"/>
          <w:color w:val="auto"/>
          <w:kern w:val="2"/>
          <w:sz w:val="24"/>
          <w:szCs w:val="24"/>
          <w:lang w:val="en-US" w:eastAsia="zh-CN" w:bidi="ar-SA"/>
        </w:rPr>
        <w:t>。</w:t>
      </w:r>
    </w:p>
    <w:p w14:paraId="07E9B5FB">
      <w:pPr>
        <w:pStyle w:val="12"/>
        <w:keepNext w:val="0"/>
        <w:keepLines w:val="0"/>
        <w:pageBreakBefore w:val="0"/>
        <w:widowControl w:val="0"/>
        <w:kinsoku/>
        <w:wordWrap/>
        <w:overflowPunct/>
        <w:topLinePunct w:val="0"/>
        <w:autoSpaceDE/>
        <w:autoSpaceDN/>
        <w:bidi w:val="0"/>
        <w:adjustRightInd/>
        <w:snapToGrid/>
        <w:spacing w:after="0" w:line="360" w:lineRule="auto"/>
        <w:ind w:right="0" w:rightChars="0" w:firstLine="480" w:firstLineChars="200"/>
        <w:textAlignment w:val="auto"/>
        <w:outlineLvl w:val="9"/>
        <w:rPr>
          <w:rFonts w:ascii="仿宋" w:hAnsi="仿宋" w:eastAsia="仿宋" w:cs="仿宋"/>
          <w:b/>
          <w:color w:val="auto"/>
          <w:sz w:val="24"/>
        </w:rPr>
      </w:pPr>
      <w:r>
        <w:rPr>
          <w:rFonts w:hint="eastAsia" w:ascii="仿宋" w:hAnsi="仿宋" w:eastAsia="仿宋" w:cs="仿宋"/>
          <w:color w:val="auto"/>
          <w:sz w:val="24"/>
        </w:rPr>
        <w:t>招标文件提供后不退，投标资格不能转让。</w:t>
      </w:r>
    </w:p>
    <w:p w14:paraId="63C16949">
      <w:pPr>
        <w:keepNext w:val="0"/>
        <w:keepLines w:val="0"/>
        <w:pageBreakBefore w:val="0"/>
        <w:widowControl w:val="0"/>
        <w:kinsoku/>
        <w:wordWrap/>
        <w:overflowPunct/>
        <w:topLinePunct w:val="0"/>
        <w:autoSpaceDE/>
        <w:autoSpaceDN/>
        <w:bidi w:val="0"/>
        <w:adjustRightInd/>
        <w:snapToGrid/>
        <w:spacing w:after="0" w:line="360" w:lineRule="auto"/>
        <w:ind w:right="0" w:rightChars="0" w:firstLine="482" w:firstLineChars="200"/>
        <w:textAlignment w:val="auto"/>
        <w:outlineLvl w:val="9"/>
        <w:rPr>
          <w:rFonts w:ascii="仿宋" w:hAnsi="仿宋" w:eastAsia="仿宋" w:cs="仿宋"/>
          <w:color w:val="auto"/>
          <w:sz w:val="24"/>
        </w:rPr>
      </w:pPr>
      <w:r>
        <w:rPr>
          <w:rFonts w:hint="eastAsia" w:ascii="仿宋" w:hAnsi="仿宋" w:eastAsia="仿宋" w:cs="仿宋"/>
          <w:b/>
          <w:color w:val="auto"/>
          <w:sz w:val="24"/>
        </w:rPr>
        <w:t>八、递交投标文件截止时间</w:t>
      </w:r>
      <w:r>
        <w:rPr>
          <w:rFonts w:hint="eastAsia" w:ascii="仿宋" w:hAnsi="仿宋" w:eastAsia="仿宋" w:cs="仿宋"/>
          <w:b/>
          <w:color w:val="auto"/>
          <w:sz w:val="24"/>
          <w:lang w:eastAsia="zh-CN"/>
        </w:rPr>
        <w:t>及投标文件开启时间</w:t>
      </w:r>
      <w:r>
        <w:rPr>
          <w:rFonts w:hint="eastAsia" w:ascii="仿宋" w:hAnsi="仿宋" w:eastAsia="仿宋" w:cs="仿宋"/>
          <w:b/>
          <w:color w:val="auto"/>
          <w:sz w:val="24"/>
        </w:rPr>
        <w:t>：</w:t>
      </w:r>
      <w:r>
        <w:rPr>
          <w:rFonts w:hint="eastAsia" w:ascii="仿宋" w:hAnsi="仿宋" w:eastAsia="仿宋" w:cs="仿宋"/>
          <w:bCs/>
          <w:color w:val="auto"/>
          <w:sz w:val="24"/>
          <w:lang w:val="en-US" w:eastAsia="zh-CN"/>
        </w:rPr>
        <w:t>2025</w:t>
      </w:r>
      <w:r>
        <w:rPr>
          <w:rFonts w:hint="eastAsia" w:ascii="仿宋" w:hAnsi="仿宋" w:eastAsia="仿宋" w:cs="仿宋"/>
          <w:bCs/>
          <w:color w:val="auto"/>
          <w:sz w:val="24"/>
        </w:rPr>
        <w:t>年</w:t>
      </w:r>
      <w:r>
        <w:rPr>
          <w:rFonts w:hint="eastAsia" w:ascii="仿宋" w:hAnsi="仿宋" w:eastAsia="仿宋" w:cs="仿宋"/>
          <w:bCs/>
          <w:color w:val="auto"/>
          <w:sz w:val="24"/>
          <w:lang w:val="en-US" w:eastAsia="zh-CN"/>
        </w:rPr>
        <w:t>12</w:t>
      </w:r>
      <w:r>
        <w:rPr>
          <w:rFonts w:hint="eastAsia" w:ascii="仿宋" w:hAnsi="仿宋" w:eastAsia="仿宋" w:cs="仿宋"/>
          <w:bCs/>
          <w:color w:val="auto"/>
          <w:sz w:val="24"/>
        </w:rPr>
        <w:t>月</w:t>
      </w:r>
      <w:r>
        <w:rPr>
          <w:rFonts w:hint="eastAsia" w:ascii="仿宋" w:hAnsi="仿宋" w:eastAsia="仿宋" w:cs="仿宋"/>
          <w:bCs/>
          <w:color w:val="auto"/>
          <w:sz w:val="24"/>
          <w:lang w:val="en-US" w:eastAsia="zh-CN"/>
        </w:rPr>
        <w:t>03</w:t>
      </w:r>
      <w:r>
        <w:rPr>
          <w:rFonts w:hint="eastAsia" w:ascii="仿宋" w:hAnsi="仿宋" w:eastAsia="仿宋" w:cs="仿宋"/>
          <w:bCs/>
          <w:color w:val="auto"/>
          <w:sz w:val="24"/>
        </w:rPr>
        <w:t>日</w:t>
      </w:r>
      <w:r>
        <w:rPr>
          <w:rFonts w:hint="eastAsia" w:ascii="仿宋" w:hAnsi="仿宋" w:eastAsia="仿宋" w:cs="仿宋"/>
          <w:bCs/>
          <w:color w:val="auto"/>
          <w:sz w:val="24"/>
          <w:lang w:val="en-US" w:eastAsia="zh-CN"/>
        </w:rPr>
        <w:t>10</w:t>
      </w:r>
      <w:r>
        <w:rPr>
          <w:rFonts w:hint="eastAsia" w:ascii="仿宋" w:hAnsi="仿宋" w:eastAsia="仿宋" w:cs="仿宋"/>
          <w:bCs/>
          <w:color w:val="auto"/>
          <w:sz w:val="24"/>
        </w:rPr>
        <w:t>:</w:t>
      </w:r>
      <w:r>
        <w:rPr>
          <w:rFonts w:hint="eastAsia" w:ascii="仿宋" w:hAnsi="仿宋" w:eastAsia="仿宋" w:cs="仿宋"/>
          <w:bCs/>
          <w:color w:val="auto"/>
          <w:sz w:val="24"/>
          <w:lang w:val="en-US" w:eastAsia="zh-CN"/>
        </w:rPr>
        <w:t>00</w:t>
      </w:r>
      <w:r>
        <w:rPr>
          <w:rFonts w:hint="eastAsia" w:ascii="仿宋" w:hAnsi="仿宋" w:eastAsia="仿宋" w:cs="仿宋"/>
          <w:color w:val="auto"/>
          <w:sz w:val="24"/>
        </w:rPr>
        <w:t>（北京时间）。</w:t>
      </w:r>
    </w:p>
    <w:p w14:paraId="40A1790A">
      <w:pPr>
        <w:keepNext w:val="0"/>
        <w:keepLines w:val="0"/>
        <w:pageBreakBefore w:val="0"/>
        <w:widowControl w:val="0"/>
        <w:kinsoku/>
        <w:wordWrap/>
        <w:overflowPunct/>
        <w:topLinePunct w:val="0"/>
        <w:autoSpaceDE/>
        <w:autoSpaceDN/>
        <w:bidi w:val="0"/>
        <w:adjustRightInd/>
        <w:snapToGrid/>
        <w:spacing w:after="0" w:line="360" w:lineRule="auto"/>
        <w:ind w:right="0" w:rightChars="0" w:firstLine="482" w:firstLineChars="200"/>
        <w:textAlignment w:val="auto"/>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b/>
          <w:color w:val="auto"/>
          <w:sz w:val="24"/>
          <w:lang w:eastAsia="zh-CN"/>
        </w:rPr>
        <w:t>九</w:t>
      </w:r>
      <w:r>
        <w:rPr>
          <w:rFonts w:hint="eastAsia" w:ascii="仿宋" w:hAnsi="仿宋" w:eastAsia="仿宋" w:cs="仿宋"/>
          <w:b/>
          <w:color w:val="auto"/>
          <w:sz w:val="24"/>
        </w:rPr>
        <w:t>、递交投标文件地点</w:t>
      </w:r>
      <w:r>
        <w:rPr>
          <w:rFonts w:hint="eastAsia" w:ascii="仿宋" w:hAnsi="仿宋" w:eastAsia="仿宋" w:cs="仿宋"/>
          <w:b/>
          <w:color w:val="auto"/>
          <w:sz w:val="24"/>
          <w:lang w:eastAsia="zh-CN"/>
        </w:rPr>
        <w:t>及开标地点</w:t>
      </w:r>
      <w:r>
        <w:rPr>
          <w:rFonts w:hint="eastAsia" w:ascii="仿宋" w:hAnsi="仿宋" w:eastAsia="仿宋" w:cs="仿宋"/>
          <w:b/>
          <w:color w:val="auto"/>
          <w:sz w:val="24"/>
        </w:rPr>
        <w:t>：</w:t>
      </w:r>
      <w:r>
        <w:rPr>
          <w:rFonts w:hint="eastAsia" w:ascii="仿宋" w:hAnsi="仿宋" w:eastAsia="仿宋" w:cs="仿宋"/>
          <w:color w:val="auto"/>
          <w:sz w:val="24"/>
          <w:lang w:val="en-US" w:eastAsia="zh-CN"/>
        </w:rPr>
        <w:t>自贡市自流井区普润产业博览城A5区</w:t>
      </w:r>
      <w:r>
        <w:rPr>
          <w:rFonts w:hint="eastAsia" w:ascii="仿宋" w:hAnsi="仿宋" w:eastAsia="仿宋" w:cs="仿宋"/>
          <w:color w:val="auto"/>
          <w:sz w:val="24"/>
        </w:rPr>
        <w:t>四楼4-2号</w:t>
      </w:r>
      <w:r>
        <w:rPr>
          <w:rFonts w:hint="eastAsia" w:ascii="仿宋" w:hAnsi="仿宋" w:eastAsia="仿宋" w:cs="仿宋"/>
          <w:color w:val="auto"/>
          <w:kern w:val="2"/>
          <w:sz w:val="24"/>
          <w:szCs w:val="24"/>
          <w:lang w:val="en-US" w:eastAsia="zh-CN" w:bidi="ar-SA"/>
        </w:rPr>
        <w:t>。</w:t>
      </w:r>
    </w:p>
    <w:p w14:paraId="0046B8F7">
      <w:pPr>
        <w:keepNext w:val="0"/>
        <w:keepLines w:val="0"/>
        <w:pageBreakBefore w:val="0"/>
        <w:widowControl w:val="0"/>
        <w:kinsoku/>
        <w:wordWrap/>
        <w:overflowPunct/>
        <w:topLinePunct w:val="0"/>
        <w:autoSpaceDE/>
        <w:autoSpaceDN/>
        <w:bidi w:val="0"/>
        <w:adjustRightInd/>
        <w:snapToGrid/>
        <w:spacing w:after="0" w:line="360" w:lineRule="auto"/>
        <w:ind w:right="0" w:rightChars="0" w:firstLine="480" w:firstLineChars="200"/>
        <w:textAlignment w:val="auto"/>
        <w:outlineLvl w:val="9"/>
        <w:rPr>
          <w:rFonts w:ascii="仿宋" w:hAnsi="仿宋" w:eastAsia="仿宋" w:cs="仿宋"/>
          <w:color w:val="auto"/>
          <w:sz w:val="24"/>
        </w:rPr>
      </w:pPr>
      <w:r>
        <w:rPr>
          <w:rFonts w:hint="eastAsia" w:ascii="仿宋" w:hAnsi="仿宋" w:eastAsia="仿宋" w:cs="仿宋"/>
          <w:color w:val="auto"/>
          <w:sz w:val="24"/>
        </w:rPr>
        <w:t>投标文件必须在递交投标文件截止时间前送达开标地点。逾期送达、未密封的投标文件，</w:t>
      </w:r>
      <w:r>
        <w:rPr>
          <w:rFonts w:hint="eastAsia" w:ascii="仿宋" w:hAnsi="仿宋" w:eastAsia="仿宋" w:cs="仿宋"/>
          <w:color w:val="auto"/>
          <w:sz w:val="24"/>
          <w:lang w:eastAsia="zh-CN"/>
        </w:rPr>
        <w:t>招标代理机构</w:t>
      </w:r>
      <w:r>
        <w:rPr>
          <w:rFonts w:hint="eastAsia" w:ascii="仿宋" w:hAnsi="仿宋" w:eastAsia="仿宋" w:cs="仿宋"/>
          <w:color w:val="auto"/>
          <w:sz w:val="24"/>
        </w:rPr>
        <w:t>恕不接收。</w:t>
      </w:r>
      <w:r>
        <w:rPr>
          <w:rFonts w:hint="eastAsia" w:ascii="仿宋" w:hAnsi="仿宋" w:eastAsia="仿宋" w:cs="仿宋"/>
          <w:color w:val="auto"/>
          <w:sz w:val="24"/>
          <w:szCs w:val="24"/>
          <w:highlight w:val="none"/>
        </w:rPr>
        <w:t>本次</w:t>
      </w:r>
      <w:r>
        <w:rPr>
          <w:rFonts w:hint="eastAsia" w:ascii="仿宋" w:hAnsi="仿宋" w:eastAsia="仿宋" w:cs="仿宋"/>
          <w:color w:val="auto"/>
          <w:sz w:val="24"/>
          <w:szCs w:val="24"/>
          <w:highlight w:val="none"/>
          <w:lang w:val="en-US" w:eastAsia="zh-CN"/>
        </w:rPr>
        <w:t>招标</w:t>
      </w:r>
      <w:r>
        <w:rPr>
          <w:rFonts w:hint="eastAsia" w:ascii="仿宋" w:hAnsi="仿宋" w:eastAsia="仿宋" w:cs="仿宋"/>
          <w:color w:val="auto"/>
          <w:sz w:val="24"/>
          <w:szCs w:val="24"/>
          <w:highlight w:val="none"/>
        </w:rPr>
        <w:t>不接收邮寄的</w:t>
      </w:r>
      <w:r>
        <w:rPr>
          <w:rFonts w:hint="eastAsia" w:ascii="仿宋" w:hAnsi="仿宋" w:eastAsia="仿宋" w:cs="仿宋"/>
          <w:color w:val="auto"/>
          <w:sz w:val="24"/>
          <w:szCs w:val="24"/>
          <w:highlight w:val="none"/>
          <w:lang w:eastAsia="zh-CN"/>
        </w:rPr>
        <w:t>投标文件。</w:t>
      </w:r>
    </w:p>
    <w:p w14:paraId="39F65C15">
      <w:pPr>
        <w:pStyle w:val="51"/>
        <w:keepNext w:val="0"/>
        <w:keepLines w:val="0"/>
        <w:pageBreakBefore w:val="0"/>
        <w:widowControl w:val="0"/>
        <w:kinsoku/>
        <w:wordWrap/>
        <w:overflowPunct/>
        <w:topLinePunct w:val="0"/>
        <w:autoSpaceDE/>
        <w:autoSpaceDN/>
        <w:bidi w:val="0"/>
        <w:adjustRightInd/>
        <w:snapToGrid/>
        <w:spacing w:after="0" w:line="360" w:lineRule="auto"/>
        <w:ind w:right="0" w:rightChars="0" w:firstLine="482"/>
        <w:textAlignment w:val="auto"/>
        <w:outlineLvl w:val="9"/>
        <w:rPr>
          <w:rFonts w:hint="eastAsia" w:ascii="仿宋" w:hAnsi="仿宋" w:cs="Times New Roman"/>
          <w:b/>
          <w:color w:val="auto"/>
          <w:lang w:eastAsia="zh-CN"/>
        </w:rPr>
      </w:pPr>
      <w:r>
        <w:rPr>
          <w:rFonts w:hint="eastAsia" w:ascii="仿宋" w:hAnsi="仿宋" w:cs="Times New Roman"/>
          <w:b/>
          <w:color w:val="auto"/>
        </w:rPr>
        <w:t>十、联系方式</w:t>
      </w:r>
      <w:r>
        <w:rPr>
          <w:rFonts w:hint="eastAsia" w:ascii="仿宋" w:hAnsi="仿宋" w:cs="Times New Roman"/>
          <w:b/>
          <w:color w:val="auto"/>
          <w:lang w:eastAsia="zh-CN"/>
        </w:rPr>
        <w:t>：</w:t>
      </w:r>
    </w:p>
    <w:p w14:paraId="30F7E1C0">
      <w:pPr>
        <w:pStyle w:val="51"/>
        <w:keepNext w:val="0"/>
        <w:keepLines w:val="0"/>
        <w:pageBreakBefore w:val="0"/>
        <w:widowControl w:val="0"/>
        <w:kinsoku/>
        <w:wordWrap/>
        <w:overflowPunct/>
        <w:topLinePunct w:val="0"/>
        <w:autoSpaceDE/>
        <w:autoSpaceDN/>
        <w:bidi w:val="0"/>
        <w:adjustRightInd/>
        <w:snapToGrid/>
        <w:spacing w:after="0" w:line="360" w:lineRule="auto"/>
        <w:ind w:right="0" w:rightChars="0"/>
        <w:textAlignment w:val="auto"/>
        <w:outlineLvl w:val="9"/>
        <w:rPr>
          <w:rFonts w:hint="default" w:ascii="仿宋" w:hAnsi="仿宋" w:eastAsia="仿宋"/>
          <w:b w:val="0"/>
          <w:bCs/>
          <w:color w:val="auto"/>
          <w:lang w:val="en-US" w:eastAsia="zh-CN"/>
        </w:rPr>
      </w:pPr>
      <w:r>
        <w:rPr>
          <w:rFonts w:hint="eastAsia" w:ascii="仿宋" w:hAnsi="仿宋" w:eastAsia="仿宋"/>
          <w:b w:val="0"/>
          <w:bCs/>
          <w:color w:val="auto"/>
          <w:lang w:val="en-US" w:eastAsia="zh-CN"/>
        </w:rPr>
        <w:t>招标人：富顺县中医医院</w:t>
      </w:r>
    </w:p>
    <w:p w14:paraId="7066F7E1">
      <w:pPr>
        <w:pStyle w:val="51"/>
        <w:keepNext w:val="0"/>
        <w:keepLines w:val="0"/>
        <w:pageBreakBefore w:val="0"/>
        <w:widowControl w:val="0"/>
        <w:kinsoku/>
        <w:wordWrap/>
        <w:overflowPunct/>
        <w:topLinePunct w:val="0"/>
        <w:autoSpaceDE/>
        <w:autoSpaceDN/>
        <w:bidi w:val="0"/>
        <w:adjustRightInd/>
        <w:snapToGrid/>
        <w:spacing w:after="0" w:line="360" w:lineRule="auto"/>
        <w:ind w:right="0" w:rightChars="0"/>
        <w:textAlignment w:val="auto"/>
        <w:outlineLvl w:val="9"/>
        <w:rPr>
          <w:rFonts w:hint="default" w:ascii="仿宋" w:hAnsi="仿宋" w:eastAsia="仿宋"/>
          <w:b w:val="0"/>
          <w:bCs/>
          <w:color w:val="auto"/>
          <w:lang w:val="en-US" w:eastAsia="zh-CN"/>
        </w:rPr>
      </w:pPr>
      <w:r>
        <w:rPr>
          <w:rFonts w:hint="eastAsia" w:ascii="仿宋" w:hAnsi="仿宋" w:eastAsia="仿宋"/>
          <w:b w:val="0"/>
          <w:bCs/>
          <w:color w:val="auto"/>
          <w:lang w:val="en-US" w:eastAsia="zh-CN"/>
        </w:rPr>
        <w:t>地  址：富顺县东湖大道1801号</w:t>
      </w:r>
    </w:p>
    <w:p w14:paraId="74D40D09">
      <w:pPr>
        <w:pStyle w:val="51"/>
        <w:keepNext w:val="0"/>
        <w:keepLines w:val="0"/>
        <w:pageBreakBefore w:val="0"/>
        <w:widowControl w:val="0"/>
        <w:kinsoku/>
        <w:wordWrap/>
        <w:overflowPunct/>
        <w:topLinePunct w:val="0"/>
        <w:autoSpaceDE/>
        <w:autoSpaceDN/>
        <w:bidi w:val="0"/>
        <w:adjustRightInd/>
        <w:snapToGrid/>
        <w:spacing w:after="0" w:line="360" w:lineRule="auto"/>
        <w:ind w:right="0" w:rightChars="0"/>
        <w:textAlignment w:val="auto"/>
        <w:outlineLvl w:val="9"/>
        <w:rPr>
          <w:rFonts w:hint="default" w:ascii="仿宋" w:hAnsi="仿宋" w:eastAsia="仿宋"/>
          <w:b w:val="0"/>
          <w:bCs/>
          <w:color w:val="auto"/>
          <w:lang w:val="en-US" w:eastAsia="zh-CN"/>
        </w:rPr>
      </w:pPr>
      <w:r>
        <w:rPr>
          <w:rFonts w:hint="eastAsia" w:ascii="仿宋" w:hAnsi="仿宋" w:eastAsia="仿宋"/>
          <w:b w:val="0"/>
          <w:bCs/>
          <w:color w:val="auto"/>
          <w:lang w:val="en-US" w:eastAsia="zh-CN"/>
        </w:rPr>
        <w:t>联系人：</w:t>
      </w:r>
      <w:r>
        <w:rPr>
          <w:rFonts w:hint="eastAsia" w:ascii="仿宋" w:hAnsi="仿宋"/>
          <w:b w:val="0"/>
          <w:bCs/>
          <w:color w:val="auto"/>
          <w:lang w:val="en-US" w:eastAsia="zh-CN"/>
        </w:rPr>
        <w:t>聂老师</w:t>
      </w:r>
    </w:p>
    <w:p w14:paraId="35E468A6">
      <w:pPr>
        <w:pStyle w:val="51"/>
        <w:keepNext w:val="0"/>
        <w:keepLines w:val="0"/>
        <w:pageBreakBefore w:val="0"/>
        <w:widowControl w:val="0"/>
        <w:kinsoku/>
        <w:wordWrap/>
        <w:overflowPunct/>
        <w:topLinePunct w:val="0"/>
        <w:autoSpaceDE/>
        <w:autoSpaceDN/>
        <w:bidi w:val="0"/>
        <w:adjustRightInd/>
        <w:snapToGrid/>
        <w:spacing w:after="0" w:line="360" w:lineRule="auto"/>
        <w:ind w:right="0" w:rightChars="0"/>
        <w:textAlignment w:val="auto"/>
        <w:outlineLvl w:val="9"/>
        <w:rPr>
          <w:rFonts w:hint="default" w:ascii="仿宋" w:hAnsi="仿宋" w:eastAsia="仿宋"/>
          <w:b w:val="0"/>
          <w:bCs/>
          <w:color w:val="auto"/>
          <w:lang w:val="en-US" w:eastAsia="zh-CN"/>
        </w:rPr>
      </w:pPr>
      <w:r>
        <w:rPr>
          <w:rFonts w:hint="eastAsia" w:ascii="仿宋" w:hAnsi="仿宋" w:eastAsia="仿宋"/>
          <w:b w:val="0"/>
          <w:bCs/>
          <w:color w:val="auto"/>
          <w:lang w:val="en-US" w:eastAsia="zh-CN"/>
        </w:rPr>
        <w:t>电  话：0813-5197655</w:t>
      </w:r>
    </w:p>
    <w:p w14:paraId="1258A2BF">
      <w:pPr>
        <w:pStyle w:val="51"/>
        <w:keepNext w:val="0"/>
        <w:keepLines w:val="0"/>
        <w:pageBreakBefore w:val="0"/>
        <w:widowControl w:val="0"/>
        <w:kinsoku/>
        <w:wordWrap/>
        <w:overflowPunct/>
        <w:topLinePunct w:val="0"/>
        <w:autoSpaceDE/>
        <w:autoSpaceDN/>
        <w:bidi w:val="0"/>
        <w:adjustRightInd/>
        <w:snapToGrid/>
        <w:spacing w:after="0" w:line="360" w:lineRule="auto"/>
        <w:ind w:right="0" w:rightChars="0"/>
        <w:textAlignment w:val="auto"/>
        <w:outlineLvl w:val="9"/>
        <w:rPr>
          <w:rFonts w:hint="eastAsia" w:ascii="仿宋" w:hAnsi="仿宋" w:eastAsia="仿宋" w:cs="Times New Roman"/>
          <w:b w:val="0"/>
          <w:bCs/>
          <w:color w:val="auto"/>
          <w:lang w:val="en-US" w:eastAsia="zh-CN"/>
        </w:rPr>
      </w:pPr>
      <w:bookmarkStart w:id="8" w:name="_Toc12497"/>
      <w:bookmarkStart w:id="9" w:name="_Toc12420"/>
      <w:bookmarkStart w:id="10" w:name="_Toc213396759"/>
      <w:bookmarkStart w:id="11" w:name="_Toc213396945"/>
      <w:bookmarkStart w:id="12" w:name="_Toc213496267"/>
      <w:bookmarkStart w:id="13" w:name="_Toc217446031"/>
      <w:bookmarkStart w:id="14" w:name="_Toc213397009"/>
      <w:r>
        <w:rPr>
          <w:rFonts w:hint="eastAsia" w:ascii="仿宋" w:hAnsi="仿宋" w:cs="Times New Roman"/>
          <w:b w:val="0"/>
          <w:bCs/>
          <w:color w:val="auto"/>
          <w:lang w:val="en-US" w:eastAsia="zh-CN"/>
        </w:rPr>
        <w:t>招标</w:t>
      </w:r>
      <w:r>
        <w:rPr>
          <w:rFonts w:hint="eastAsia" w:ascii="仿宋" w:hAnsi="仿宋" w:eastAsia="仿宋" w:cs="Times New Roman"/>
          <w:b w:val="0"/>
          <w:bCs/>
          <w:color w:val="auto"/>
          <w:lang w:val="en-US" w:eastAsia="zh-CN"/>
        </w:rPr>
        <w:t>代理机构：四川虹采招标代理有限责任公司</w:t>
      </w:r>
    </w:p>
    <w:p w14:paraId="72E96A16">
      <w:pPr>
        <w:pStyle w:val="51"/>
        <w:keepNext w:val="0"/>
        <w:keepLines w:val="0"/>
        <w:pageBreakBefore w:val="0"/>
        <w:widowControl w:val="0"/>
        <w:kinsoku/>
        <w:wordWrap/>
        <w:overflowPunct/>
        <w:topLinePunct w:val="0"/>
        <w:autoSpaceDE/>
        <w:autoSpaceDN/>
        <w:bidi w:val="0"/>
        <w:adjustRightInd/>
        <w:snapToGrid/>
        <w:spacing w:after="0" w:line="360" w:lineRule="auto"/>
        <w:ind w:right="0" w:rightChars="0"/>
        <w:textAlignment w:val="auto"/>
        <w:outlineLvl w:val="9"/>
        <w:rPr>
          <w:rFonts w:hint="eastAsia" w:ascii="仿宋" w:hAnsi="仿宋" w:eastAsia="仿宋" w:cs="Times New Roman"/>
          <w:b w:val="0"/>
          <w:bCs/>
          <w:color w:val="auto"/>
          <w:lang w:val="en-US" w:eastAsia="zh-CN"/>
        </w:rPr>
      </w:pPr>
      <w:r>
        <w:rPr>
          <w:rFonts w:hint="eastAsia" w:ascii="仿宋" w:hAnsi="仿宋" w:eastAsia="仿宋" w:cs="Times New Roman"/>
          <w:b w:val="0"/>
          <w:bCs/>
          <w:color w:val="auto"/>
          <w:lang w:val="en-US" w:eastAsia="zh-CN"/>
        </w:rPr>
        <w:t>地 址：自贡市自流井区普润产业博览城A5区四楼4-2号</w:t>
      </w:r>
    </w:p>
    <w:p w14:paraId="1957B755">
      <w:pPr>
        <w:pStyle w:val="51"/>
        <w:keepNext w:val="0"/>
        <w:keepLines w:val="0"/>
        <w:pageBreakBefore w:val="0"/>
        <w:widowControl w:val="0"/>
        <w:kinsoku/>
        <w:wordWrap/>
        <w:overflowPunct/>
        <w:topLinePunct w:val="0"/>
        <w:autoSpaceDE/>
        <w:autoSpaceDN/>
        <w:bidi w:val="0"/>
        <w:adjustRightInd/>
        <w:snapToGrid/>
        <w:spacing w:after="0" w:line="360" w:lineRule="auto"/>
        <w:ind w:right="0" w:rightChars="0"/>
        <w:textAlignment w:val="auto"/>
        <w:outlineLvl w:val="9"/>
        <w:rPr>
          <w:rFonts w:hint="eastAsia" w:ascii="仿宋" w:hAnsi="仿宋" w:eastAsia="仿宋" w:cs="Times New Roman"/>
          <w:b w:val="0"/>
          <w:bCs/>
          <w:color w:val="auto"/>
          <w:lang w:val="en-US" w:eastAsia="zh-CN"/>
        </w:rPr>
      </w:pPr>
      <w:r>
        <w:rPr>
          <w:rFonts w:hint="eastAsia" w:ascii="仿宋" w:hAnsi="仿宋" w:eastAsia="仿宋" w:cs="Times New Roman"/>
          <w:b w:val="0"/>
          <w:bCs/>
          <w:color w:val="auto"/>
          <w:lang w:val="en-US" w:eastAsia="zh-CN"/>
        </w:rPr>
        <w:t>联系人：</w:t>
      </w:r>
      <w:r>
        <w:rPr>
          <w:rFonts w:hint="eastAsia" w:ascii="仿宋" w:hAnsi="仿宋" w:cs="Times New Roman"/>
          <w:b w:val="0"/>
          <w:bCs/>
          <w:color w:val="auto"/>
          <w:lang w:val="en-US" w:eastAsia="zh-CN"/>
        </w:rPr>
        <w:t>黄先生</w:t>
      </w:r>
    </w:p>
    <w:p w14:paraId="43959783">
      <w:pPr>
        <w:pStyle w:val="51"/>
        <w:keepNext w:val="0"/>
        <w:keepLines w:val="0"/>
        <w:pageBreakBefore w:val="0"/>
        <w:widowControl w:val="0"/>
        <w:kinsoku/>
        <w:wordWrap/>
        <w:overflowPunct/>
        <w:topLinePunct w:val="0"/>
        <w:autoSpaceDE/>
        <w:autoSpaceDN/>
        <w:bidi w:val="0"/>
        <w:adjustRightInd/>
        <w:snapToGrid/>
        <w:spacing w:after="0" w:line="360" w:lineRule="auto"/>
        <w:ind w:right="0" w:rightChars="0"/>
        <w:textAlignment w:val="auto"/>
        <w:outlineLvl w:val="9"/>
        <w:rPr>
          <w:rFonts w:hint="eastAsia" w:ascii="仿宋" w:hAnsi="仿宋" w:eastAsia="仿宋" w:cs="Times New Roman"/>
          <w:b w:val="0"/>
          <w:bCs/>
          <w:color w:val="auto"/>
          <w:lang w:val="en-US" w:eastAsia="zh-CN"/>
        </w:rPr>
      </w:pPr>
      <w:r>
        <w:rPr>
          <w:rFonts w:hint="eastAsia" w:ascii="仿宋" w:hAnsi="仿宋" w:eastAsia="仿宋" w:cs="Times New Roman"/>
          <w:b w:val="0"/>
          <w:bCs/>
          <w:color w:val="auto"/>
          <w:lang w:val="en-US" w:eastAsia="zh-CN"/>
        </w:rPr>
        <w:t>电  话：0813-5500607</w:t>
      </w:r>
    </w:p>
    <w:p w14:paraId="41F7F24E">
      <w:pPr>
        <w:pageBreakBefore w:val="0"/>
        <w:widowControl w:val="0"/>
        <w:kinsoku/>
        <w:wordWrap/>
        <w:overflowPunct/>
        <w:topLinePunct w:val="0"/>
        <w:bidi w:val="0"/>
        <w:snapToGrid/>
        <w:spacing w:after="0" w:line="240" w:lineRule="auto"/>
        <w:jc w:val="left"/>
        <w:outlineLvl w:val="9"/>
        <w:rPr>
          <w:rFonts w:ascii="仿宋" w:hAnsi="仿宋" w:eastAsia="仿宋"/>
          <w:b/>
          <w:bCs/>
          <w:color w:val="auto"/>
          <w:kern w:val="44"/>
          <w:sz w:val="36"/>
          <w:szCs w:val="36"/>
        </w:rPr>
      </w:pPr>
      <w:r>
        <w:rPr>
          <w:rFonts w:ascii="仿宋" w:hAnsi="仿宋" w:eastAsia="仿宋"/>
          <w:color w:val="auto"/>
          <w:sz w:val="36"/>
          <w:szCs w:val="36"/>
        </w:rPr>
        <w:br w:type="page"/>
      </w:r>
    </w:p>
    <w:p w14:paraId="669131E5">
      <w:pPr>
        <w:keepNext w:val="0"/>
        <w:keepLines w:val="0"/>
        <w:pageBreakBefore w:val="0"/>
        <w:widowControl w:val="0"/>
        <w:kinsoku/>
        <w:wordWrap/>
        <w:overflowPunct/>
        <w:topLinePunct w:val="0"/>
        <w:autoSpaceDE/>
        <w:autoSpaceDN/>
        <w:bidi w:val="0"/>
        <w:adjustRightInd/>
        <w:snapToGrid/>
        <w:spacing w:before="313" w:beforeLines="100" w:after="313" w:afterLines="100" w:line="240" w:lineRule="auto"/>
        <w:jc w:val="center"/>
        <w:textAlignment w:val="auto"/>
        <w:outlineLvl w:val="0"/>
        <w:rPr>
          <w:rFonts w:hint="eastAsia" w:ascii="仿宋" w:hAnsi="仿宋" w:eastAsia="仿宋" w:cs="Times New Roman"/>
          <w:b/>
          <w:bCs/>
          <w:color w:val="auto"/>
          <w:sz w:val="36"/>
          <w:szCs w:val="36"/>
        </w:rPr>
      </w:pPr>
      <w:bookmarkStart w:id="15" w:name="_Toc27924"/>
      <w:bookmarkStart w:id="16" w:name="_Toc79959159"/>
      <w:bookmarkStart w:id="17" w:name="_Toc32303"/>
      <w:r>
        <w:rPr>
          <w:rFonts w:hint="eastAsia" w:ascii="仿宋" w:hAnsi="仿宋" w:eastAsia="仿宋" w:cs="Times New Roman"/>
          <w:b/>
          <w:bCs/>
          <w:color w:val="auto"/>
          <w:sz w:val="36"/>
          <w:szCs w:val="36"/>
        </w:rPr>
        <w:t>第二章  投标人须知</w:t>
      </w:r>
      <w:bookmarkEnd w:id="8"/>
      <w:bookmarkEnd w:id="9"/>
      <w:bookmarkEnd w:id="15"/>
      <w:bookmarkEnd w:id="16"/>
      <w:bookmarkEnd w:id="17"/>
    </w:p>
    <w:p w14:paraId="124B4F66">
      <w:pPr>
        <w:pStyle w:val="3"/>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仿宋" w:hAnsi="仿宋" w:eastAsia="仿宋" w:cs="仿宋"/>
          <w:b/>
          <w:bCs/>
          <w:color w:val="auto"/>
          <w:highlight w:val="none"/>
        </w:rPr>
      </w:pPr>
      <w:bookmarkStart w:id="18" w:name="_Toc3795"/>
      <w:bookmarkStart w:id="19" w:name="_Toc23513"/>
      <w:bookmarkStart w:id="20" w:name="_Toc79959160"/>
      <w:r>
        <w:rPr>
          <w:rFonts w:hint="eastAsia" w:ascii="仿宋" w:hAnsi="仿宋" w:eastAsia="仿宋" w:cs="仿宋"/>
          <w:b/>
          <w:bCs/>
          <w:color w:val="auto"/>
          <w:highlight w:val="none"/>
        </w:rPr>
        <w:t>一、投标人须知附表</w:t>
      </w:r>
      <w:bookmarkEnd w:id="18"/>
      <w:bookmarkEnd w:id="19"/>
      <w:bookmarkEnd w:id="20"/>
    </w:p>
    <w:tbl>
      <w:tblPr>
        <w:tblStyle w:val="32"/>
        <w:tblW w:w="9626" w:type="dxa"/>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0" w:type="dxa"/>
          <w:bottom w:w="0" w:type="dxa"/>
          <w:right w:w="0" w:type="dxa"/>
        </w:tblCellMar>
      </w:tblPr>
      <w:tblGrid>
        <w:gridCol w:w="725"/>
        <w:gridCol w:w="1907"/>
        <w:gridCol w:w="6994"/>
      </w:tblGrid>
      <w:tr w14:paraId="5FB7E1A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545" w:hRule="atLeast"/>
          <w:tblHeader/>
          <w:jc w:val="center"/>
        </w:trPr>
        <w:tc>
          <w:tcPr>
            <w:tcW w:w="725" w:type="dxa"/>
            <w:tcBorders>
              <w:tl2br w:val="nil"/>
              <w:tr2bl w:val="nil"/>
            </w:tcBorders>
            <w:shd w:val="clear" w:color="auto" w:fill="D7D7D7"/>
            <w:noWrap w:val="0"/>
            <w:vAlign w:val="center"/>
          </w:tcPr>
          <w:p w14:paraId="60CD4E8D">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eastAsia" w:ascii="仿宋" w:hAnsi="仿宋" w:eastAsia="仿宋" w:cs="仿宋"/>
                <w:b/>
                <w:bCs/>
                <w:color w:val="auto"/>
                <w:sz w:val="24"/>
                <w:szCs w:val="24"/>
                <w:highlight w:val="none"/>
                <w:lang w:val="zh-CN"/>
              </w:rPr>
            </w:pPr>
            <w:r>
              <w:rPr>
                <w:rFonts w:hint="eastAsia" w:ascii="仿宋" w:hAnsi="仿宋" w:eastAsia="仿宋" w:cs="仿宋"/>
                <w:b/>
                <w:bCs/>
                <w:color w:val="auto"/>
                <w:sz w:val="24"/>
                <w:szCs w:val="24"/>
                <w:highlight w:val="none"/>
                <w:lang w:val="zh-CN"/>
              </w:rPr>
              <w:t xml:space="preserve">序号 </w:t>
            </w:r>
          </w:p>
        </w:tc>
        <w:tc>
          <w:tcPr>
            <w:tcW w:w="1907" w:type="dxa"/>
            <w:tcBorders>
              <w:tl2br w:val="nil"/>
              <w:tr2bl w:val="nil"/>
            </w:tcBorders>
            <w:shd w:val="clear" w:color="auto" w:fill="D7D7D7"/>
            <w:noWrap w:val="0"/>
            <w:vAlign w:val="center"/>
          </w:tcPr>
          <w:p w14:paraId="72F91A05">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jc w:val="center"/>
              <w:textAlignment w:val="auto"/>
              <w:rPr>
                <w:rFonts w:hint="eastAsia" w:ascii="仿宋" w:hAnsi="仿宋" w:eastAsia="仿宋" w:cs="仿宋"/>
                <w:b/>
                <w:bCs/>
                <w:color w:val="auto"/>
                <w:sz w:val="24"/>
                <w:szCs w:val="24"/>
                <w:highlight w:val="none"/>
                <w:lang w:val="zh-CN"/>
              </w:rPr>
            </w:pPr>
            <w:r>
              <w:rPr>
                <w:rFonts w:hint="eastAsia" w:ascii="仿宋" w:hAnsi="仿宋" w:eastAsia="仿宋" w:cs="仿宋"/>
                <w:b/>
                <w:bCs/>
                <w:color w:val="auto"/>
                <w:sz w:val="24"/>
                <w:szCs w:val="24"/>
                <w:highlight w:val="none"/>
                <w:lang w:val="zh-CN"/>
              </w:rPr>
              <w:t xml:space="preserve">应知事项 </w:t>
            </w:r>
          </w:p>
        </w:tc>
        <w:tc>
          <w:tcPr>
            <w:tcW w:w="6994" w:type="dxa"/>
            <w:tcBorders>
              <w:tl2br w:val="nil"/>
              <w:tr2bl w:val="nil"/>
            </w:tcBorders>
            <w:shd w:val="clear" w:color="auto" w:fill="D7D7D7"/>
            <w:noWrap w:val="0"/>
            <w:vAlign w:val="center"/>
          </w:tcPr>
          <w:p w14:paraId="5B0B7248">
            <w:pPr>
              <w:pStyle w:val="50"/>
              <w:keepNext w:val="0"/>
              <w:keepLines w:val="0"/>
              <w:pageBreakBefore w:val="0"/>
              <w:widowControl w:val="0"/>
              <w:kinsoku/>
              <w:wordWrap/>
              <w:overflowPunct/>
              <w:topLinePunct w:val="0"/>
              <w:autoSpaceDE w:val="0"/>
              <w:autoSpaceDN w:val="0"/>
              <w:bidi w:val="0"/>
              <w:adjustRightInd w:val="0"/>
              <w:snapToGrid/>
              <w:spacing w:after="0" w:line="240" w:lineRule="auto"/>
              <w:jc w:val="center"/>
              <w:textAlignment w:val="auto"/>
              <w:rPr>
                <w:rFonts w:hint="eastAsia" w:ascii="仿宋" w:hAnsi="仿宋" w:eastAsia="仿宋" w:cs="仿宋"/>
                <w:b/>
                <w:bCs/>
                <w:color w:val="auto"/>
                <w:sz w:val="24"/>
                <w:szCs w:val="24"/>
                <w:highlight w:val="none"/>
                <w:lang w:val="zh-CN"/>
              </w:rPr>
            </w:pPr>
            <w:r>
              <w:rPr>
                <w:rFonts w:hint="eastAsia" w:ascii="仿宋" w:hAnsi="仿宋" w:eastAsia="仿宋" w:cs="仿宋"/>
                <w:b/>
                <w:bCs/>
                <w:color w:val="auto"/>
                <w:sz w:val="24"/>
                <w:szCs w:val="24"/>
                <w:highlight w:val="none"/>
                <w:lang w:val="zh-CN"/>
              </w:rPr>
              <w:t>说明和要求</w:t>
            </w:r>
          </w:p>
        </w:tc>
      </w:tr>
      <w:tr w14:paraId="17DAA75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25" w:type="dxa"/>
            <w:tcBorders>
              <w:tl2br w:val="nil"/>
              <w:tr2bl w:val="nil"/>
            </w:tcBorders>
            <w:noWrap w:val="0"/>
            <w:vAlign w:val="center"/>
          </w:tcPr>
          <w:p w14:paraId="3675BDFD">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lang w:val="en-US" w:eastAsia="zh-CN"/>
              </w:rPr>
              <w:t>1</w:t>
            </w:r>
          </w:p>
        </w:tc>
        <w:tc>
          <w:tcPr>
            <w:tcW w:w="1907" w:type="dxa"/>
            <w:tcBorders>
              <w:tl2br w:val="nil"/>
              <w:tr2bl w:val="nil"/>
            </w:tcBorders>
            <w:noWrap w:val="0"/>
            <w:vAlign w:val="center"/>
          </w:tcPr>
          <w:p w14:paraId="118C908F">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jc w:val="center"/>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采购预算</w:t>
            </w:r>
          </w:p>
          <w:p w14:paraId="4C3DC3E4">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jc w:val="center"/>
              <w:textAlignment w:val="auto"/>
              <w:rPr>
                <w:rFonts w:hint="eastAsia" w:ascii="仿宋" w:hAnsi="仿宋" w:eastAsia="仿宋" w:cs="仿宋"/>
                <w:color w:val="auto"/>
                <w:sz w:val="24"/>
                <w:szCs w:val="24"/>
                <w:highlight w:val="none"/>
                <w:lang w:val="zh-CN"/>
              </w:rPr>
            </w:pPr>
            <w:r>
              <w:rPr>
                <w:rFonts w:hint="eastAsia" w:ascii="仿宋" w:hAnsi="仿宋" w:eastAsia="仿宋" w:cs="仿宋"/>
                <w:b/>
                <w:bCs/>
                <w:color w:val="auto"/>
                <w:sz w:val="24"/>
                <w:szCs w:val="24"/>
                <w:highlight w:val="none"/>
                <w:lang w:val="zh-CN"/>
              </w:rPr>
              <w:t>（实质性要求）</w:t>
            </w:r>
          </w:p>
        </w:tc>
        <w:tc>
          <w:tcPr>
            <w:tcW w:w="6994" w:type="dxa"/>
            <w:tcBorders>
              <w:tl2br w:val="nil"/>
              <w:tr2bl w:val="nil"/>
            </w:tcBorders>
            <w:noWrap w:val="0"/>
            <w:vAlign w:val="top"/>
          </w:tcPr>
          <w:p w14:paraId="4F5BA736">
            <w:pPr>
              <w:pStyle w:val="50"/>
              <w:keepNext w:val="0"/>
              <w:keepLines w:val="0"/>
              <w:pageBreakBefore w:val="0"/>
              <w:widowControl w:val="0"/>
              <w:kinsoku/>
              <w:wordWrap/>
              <w:overflowPunct/>
              <w:topLinePunct w:val="0"/>
              <w:bidi w:val="0"/>
              <w:snapToGrid/>
              <w:spacing w:after="0" w:line="240" w:lineRule="auto"/>
              <w:ind w:right="0" w:rightChars="0" w:firstLine="240" w:firstLineChars="100"/>
              <w:jc w:val="both"/>
              <w:textAlignment w:val="auto"/>
              <w:outlineLvl w:val="9"/>
              <w:rPr>
                <w:rFonts w:hint="eastAsia" w:ascii="仿宋" w:hAnsi="仿宋" w:eastAsia="仿宋"/>
                <w:color w:val="auto"/>
                <w:sz w:val="24"/>
                <w:szCs w:val="24"/>
                <w:lang w:val="zh-CN"/>
              </w:rPr>
            </w:pPr>
            <w:r>
              <w:rPr>
                <w:rFonts w:hint="eastAsia" w:ascii="仿宋" w:hAnsi="仿宋" w:eastAsia="仿宋"/>
                <w:color w:val="auto"/>
                <w:sz w:val="24"/>
                <w:szCs w:val="24"/>
                <w:lang w:val="zh-CN"/>
              </w:rPr>
              <w:t>第2包采购预算：</w:t>
            </w:r>
            <w:r>
              <w:rPr>
                <w:rFonts w:hint="eastAsia" w:ascii="仿宋" w:hAnsi="仿宋" w:eastAsia="仿宋"/>
                <w:color w:val="auto"/>
                <w:sz w:val="24"/>
                <w:szCs w:val="24"/>
                <w:lang w:val="zh-CN" w:eastAsia="zh-CN"/>
              </w:rPr>
              <w:t>154,320.00元（壹拾伍万肆仟叁佰贰拾元整）</w:t>
            </w:r>
            <w:r>
              <w:rPr>
                <w:rFonts w:hint="eastAsia" w:ascii="仿宋" w:hAnsi="仿宋" w:eastAsia="仿宋"/>
                <w:color w:val="auto"/>
                <w:sz w:val="24"/>
                <w:szCs w:val="24"/>
                <w:lang w:val="zh-CN"/>
              </w:rPr>
              <w:t>；</w:t>
            </w:r>
          </w:p>
          <w:p w14:paraId="427C7B76">
            <w:pPr>
              <w:pStyle w:val="50"/>
              <w:keepNext w:val="0"/>
              <w:keepLines w:val="0"/>
              <w:pageBreakBefore w:val="0"/>
              <w:widowControl w:val="0"/>
              <w:kinsoku/>
              <w:wordWrap/>
              <w:overflowPunct/>
              <w:topLinePunct w:val="0"/>
              <w:bidi w:val="0"/>
              <w:snapToGrid/>
              <w:spacing w:after="0" w:line="240" w:lineRule="auto"/>
              <w:ind w:right="0" w:rightChars="0" w:firstLine="240" w:firstLineChars="100"/>
              <w:jc w:val="both"/>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olor w:val="auto"/>
                <w:sz w:val="24"/>
                <w:szCs w:val="24"/>
                <w:lang w:val="zh-CN"/>
              </w:rPr>
              <w:t>超过采购预算的报价无效。</w:t>
            </w:r>
          </w:p>
        </w:tc>
      </w:tr>
      <w:tr w14:paraId="1C85F66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25" w:type="dxa"/>
            <w:tcBorders>
              <w:tl2br w:val="nil"/>
              <w:tr2bl w:val="nil"/>
            </w:tcBorders>
            <w:noWrap w:val="0"/>
            <w:vAlign w:val="center"/>
          </w:tcPr>
          <w:p w14:paraId="6F27608A">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lang w:val="en-US" w:eastAsia="zh-CN"/>
              </w:rPr>
              <w:t>2</w:t>
            </w:r>
          </w:p>
        </w:tc>
        <w:tc>
          <w:tcPr>
            <w:tcW w:w="1907" w:type="dxa"/>
            <w:tcBorders>
              <w:tl2br w:val="nil"/>
              <w:tr2bl w:val="nil"/>
            </w:tcBorders>
            <w:noWrap w:val="0"/>
            <w:vAlign w:val="center"/>
          </w:tcPr>
          <w:p w14:paraId="44EE8205">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jc w:val="center"/>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最高限价</w:t>
            </w:r>
          </w:p>
          <w:p w14:paraId="4F7655B4">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jc w:val="center"/>
              <w:textAlignment w:val="auto"/>
              <w:rPr>
                <w:rFonts w:hint="eastAsia" w:ascii="仿宋" w:hAnsi="仿宋" w:eastAsia="仿宋" w:cs="仿宋"/>
                <w:color w:val="auto"/>
                <w:sz w:val="24"/>
                <w:szCs w:val="24"/>
                <w:highlight w:val="none"/>
                <w:lang w:val="zh-CN"/>
              </w:rPr>
            </w:pPr>
            <w:r>
              <w:rPr>
                <w:rFonts w:hint="eastAsia" w:ascii="仿宋" w:hAnsi="仿宋" w:eastAsia="仿宋" w:cs="仿宋"/>
                <w:b/>
                <w:bCs/>
                <w:color w:val="auto"/>
                <w:sz w:val="24"/>
                <w:szCs w:val="24"/>
                <w:highlight w:val="none"/>
                <w:lang w:val="zh-CN"/>
              </w:rPr>
              <w:t>（实质性要求）</w:t>
            </w:r>
          </w:p>
        </w:tc>
        <w:tc>
          <w:tcPr>
            <w:tcW w:w="6994" w:type="dxa"/>
            <w:tcBorders>
              <w:tl2br w:val="nil"/>
              <w:tr2bl w:val="nil"/>
            </w:tcBorders>
            <w:noWrap w:val="0"/>
            <w:vAlign w:val="center"/>
          </w:tcPr>
          <w:p w14:paraId="05A0DF5D">
            <w:pPr>
              <w:pStyle w:val="50"/>
              <w:keepNext w:val="0"/>
              <w:keepLines w:val="0"/>
              <w:pageBreakBefore w:val="0"/>
              <w:widowControl w:val="0"/>
              <w:kinsoku/>
              <w:wordWrap/>
              <w:overflowPunct/>
              <w:topLinePunct w:val="0"/>
              <w:bidi w:val="0"/>
              <w:snapToGrid/>
              <w:spacing w:after="0" w:line="240" w:lineRule="auto"/>
              <w:ind w:right="0" w:rightChars="0" w:firstLine="240" w:firstLineChars="100"/>
              <w:jc w:val="both"/>
              <w:textAlignment w:val="auto"/>
              <w:outlineLvl w:val="9"/>
              <w:rPr>
                <w:rFonts w:hint="eastAsia" w:ascii="仿宋" w:hAnsi="仿宋" w:eastAsia="仿宋"/>
                <w:color w:val="auto"/>
                <w:sz w:val="24"/>
                <w:szCs w:val="24"/>
                <w:lang w:val="zh-CN"/>
              </w:rPr>
            </w:pPr>
            <w:r>
              <w:rPr>
                <w:rFonts w:hint="eastAsia" w:ascii="仿宋" w:hAnsi="仿宋" w:eastAsia="仿宋"/>
                <w:color w:val="auto"/>
                <w:sz w:val="24"/>
                <w:szCs w:val="24"/>
                <w:lang w:val="zh-CN"/>
              </w:rPr>
              <w:t>第2包</w:t>
            </w:r>
            <w:r>
              <w:rPr>
                <w:rFonts w:hint="eastAsia" w:ascii="仿宋" w:hAnsi="仿宋" w:eastAsia="仿宋"/>
                <w:color w:val="auto"/>
                <w:sz w:val="24"/>
                <w:szCs w:val="24"/>
                <w:lang w:val="en-US" w:eastAsia="zh-CN"/>
              </w:rPr>
              <w:t>最高限价</w:t>
            </w:r>
            <w:r>
              <w:rPr>
                <w:rFonts w:hint="eastAsia" w:ascii="仿宋" w:hAnsi="仿宋" w:eastAsia="仿宋"/>
                <w:color w:val="auto"/>
                <w:sz w:val="24"/>
                <w:szCs w:val="24"/>
                <w:lang w:val="zh-CN"/>
              </w:rPr>
              <w:t>：</w:t>
            </w:r>
            <w:r>
              <w:rPr>
                <w:rFonts w:hint="eastAsia" w:ascii="仿宋" w:hAnsi="仿宋" w:eastAsia="仿宋"/>
                <w:color w:val="auto"/>
                <w:sz w:val="24"/>
                <w:szCs w:val="24"/>
                <w:lang w:val="zh-CN" w:eastAsia="zh-CN"/>
              </w:rPr>
              <w:t>154,320.00元（壹拾伍万肆仟叁佰贰拾元整）</w:t>
            </w:r>
            <w:r>
              <w:rPr>
                <w:rFonts w:hint="eastAsia" w:ascii="仿宋" w:hAnsi="仿宋" w:eastAsia="仿宋"/>
                <w:color w:val="auto"/>
                <w:sz w:val="24"/>
                <w:szCs w:val="24"/>
                <w:lang w:val="zh-CN"/>
              </w:rPr>
              <w:t>；</w:t>
            </w:r>
          </w:p>
          <w:p w14:paraId="055C3A69">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firstLine="240" w:firstLineChars="100"/>
              <w:jc w:val="both"/>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超过最高限价的报价无效。</w:t>
            </w:r>
          </w:p>
        </w:tc>
      </w:tr>
      <w:tr w14:paraId="7774B9E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127" w:hRule="atLeast"/>
          <w:jc w:val="center"/>
        </w:trPr>
        <w:tc>
          <w:tcPr>
            <w:tcW w:w="725" w:type="dxa"/>
            <w:tcBorders>
              <w:tl2br w:val="nil"/>
              <w:tr2bl w:val="nil"/>
            </w:tcBorders>
            <w:noWrap w:val="0"/>
            <w:vAlign w:val="center"/>
          </w:tcPr>
          <w:p w14:paraId="76A1C396">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lang w:val="en-US" w:eastAsia="zh-CN"/>
              </w:rPr>
              <w:t>3</w:t>
            </w:r>
          </w:p>
        </w:tc>
        <w:tc>
          <w:tcPr>
            <w:tcW w:w="1907" w:type="dxa"/>
            <w:tcBorders>
              <w:tl2br w:val="nil"/>
              <w:tr2bl w:val="nil"/>
            </w:tcBorders>
            <w:noWrap w:val="0"/>
            <w:vAlign w:val="center"/>
          </w:tcPr>
          <w:p w14:paraId="489D78B7">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jc w:val="center"/>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s="仿宋"/>
                <w:b/>
                <w:bCs/>
                <w:color w:val="auto"/>
                <w:sz w:val="24"/>
                <w:szCs w:val="24"/>
                <w:highlight w:val="none"/>
                <w:lang w:val="zh-CN"/>
              </w:rPr>
              <w:t>是否允许联合体</w:t>
            </w:r>
          </w:p>
        </w:tc>
        <w:tc>
          <w:tcPr>
            <w:tcW w:w="6994" w:type="dxa"/>
            <w:tcBorders>
              <w:tl2br w:val="nil"/>
              <w:tr2bl w:val="nil"/>
            </w:tcBorders>
            <w:noWrap w:val="0"/>
            <w:vAlign w:val="center"/>
          </w:tcPr>
          <w:p w14:paraId="039FB7A4">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firstLine="240" w:firstLineChars="100"/>
              <w:jc w:val="both"/>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s="仿宋"/>
                <w:b w:val="0"/>
                <w:bCs w:val="0"/>
                <w:color w:val="auto"/>
                <w:sz w:val="24"/>
                <w:szCs w:val="24"/>
                <w:highlight w:val="none"/>
                <w:lang w:val="en-US" w:eastAsia="zh-CN"/>
              </w:rPr>
              <w:t>不允许</w:t>
            </w:r>
          </w:p>
        </w:tc>
      </w:tr>
      <w:tr w14:paraId="6511D12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127" w:hRule="atLeast"/>
          <w:jc w:val="center"/>
        </w:trPr>
        <w:tc>
          <w:tcPr>
            <w:tcW w:w="725" w:type="dxa"/>
            <w:tcBorders>
              <w:tl2br w:val="nil"/>
              <w:tr2bl w:val="nil"/>
            </w:tcBorders>
            <w:noWrap w:val="0"/>
            <w:vAlign w:val="center"/>
          </w:tcPr>
          <w:p w14:paraId="3AFD82A1">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w:t>
            </w:r>
          </w:p>
        </w:tc>
        <w:tc>
          <w:tcPr>
            <w:tcW w:w="1907" w:type="dxa"/>
            <w:tcBorders>
              <w:tl2br w:val="nil"/>
              <w:tr2bl w:val="nil"/>
            </w:tcBorders>
            <w:noWrap w:val="0"/>
            <w:vAlign w:val="center"/>
          </w:tcPr>
          <w:p w14:paraId="50BDC799">
            <w:pPr>
              <w:pStyle w:val="50"/>
              <w:keepNext w:val="0"/>
              <w:keepLines w:val="0"/>
              <w:pageBreakBefore w:val="0"/>
              <w:widowControl w:val="0"/>
              <w:kinsoku/>
              <w:wordWrap/>
              <w:overflowPunct/>
              <w:topLinePunct w:val="0"/>
              <w:bidi w:val="0"/>
              <w:snapToGrid/>
              <w:spacing w:line="240" w:lineRule="auto"/>
              <w:ind w:left="0"/>
              <w:jc w:val="center"/>
              <w:textAlignment w:val="auto"/>
              <w:outlineLvl w:val="9"/>
              <w:rPr>
                <w:rFonts w:hint="eastAsia" w:ascii="仿宋" w:hAnsi="仿宋" w:eastAsia="仿宋" w:cs="Times New Roman"/>
                <w:color w:val="auto"/>
                <w:kern w:val="2"/>
                <w:sz w:val="24"/>
                <w:szCs w:val="24"/>
                <w:lang w:val="zh-CN" w:eastAsia="zh-CN" w:bidi="ar-SA"/>
              </w:rPr>
            </w:pPr>
            <w:r>
              <w:rPr>
                <w:rFonts w:hint="eastAsia" w:ascii="仿宋" w:hAnsi="仿宋" w:eastAsia="仿宋" w:cs="仿宋"/>
                <w:color w:val="auto"/>
                <w:sz w:val="24"/>
                <w:szCs w:val="24"/>
                <w:highlight w:val="none"/>
              </w:rPr>
              <w:t>低于成本价不正当竞争预防措施</w:t>
            </w:r>
          </w:p>
        </w:tc>
        <w:tc>
          <w:tcPr>
            <w:tcW w:w="6994" w:type="dxa"/>
            <w:tcBorders>
              <w:tl2br w:val="nil"/>
              <w:tr2bl w:val="nil"/>
            </w:tcBorders>
            <w:noWrap w:val="0"/>
            <w:vAlign w:val="center"/>
          </w:tcPr>
          <w:p w14:paraId="0277408A">
            <w:pPr>
              <w:pStyle w:val="50"/>
              <w:keepNext w:val="0"/>
              <w:keepLines w:val="0"/>
              <w:pageBreakBefore w:val="0"/>
              <w:widowControl w:val="0"/>
              <w:kinsoku/>
              <w:wordWrap/>
              <w:overflowPunct/>
              <w:topLinePunct w:val="0"/>
              <w:bidi w:val="0"/>
              <w:snapToGrid/>
              <w:spacing w:after="0" w:line="240" w:lineRule="auto"/>
              <w:ind w:right="0" w:rightChars="0" w:firstLine="240" w:firstLineChars="100"/>
              <w:jc w:val="both"/>
              <w:textAlignment w:val="auto"/>
              <w:outlineLvl w:val="9"/>
              <w:rPr>
                <w:rFonts w:hint="eastAsia" w:ascii="仿宋" w:hAnsi="仿宋" w:eastAsia="仿宋"/>
                <w:color w:val="auto"/>
                <w:sz w:val="24"/>
                <w:szCs w:val="24"/>
                <w:lang w:val="zh-CN"/>
              </w:rPr>
            </w:pPr>
            <w:r>
              <w:rPr>
                <w:rFonts w:hint="eastAsia" w:ascii="仿宋" w:hAnsi="仿宋" w:eastAsia="仿宋"/>
                <w:color w:val="auto"/>
                <w:sz w:val="24"/>
                <w:szCs w:val="24"/>
                <w:lang w:val="en-US" w:eastAsia="zh-CN"/>
              </w:rPr>
              <w:t>1、</w:t>
            </w:r>
            <w:r>
              <w:rPr>
                <w:rFonts w:hint="eastAsia" w:ascii="仿宋" w:hAnsi="仿宋" w:eastAsia="仿宋"/>
                <w:color w:val="auto"/>
                <w:sz w:val="24"/>
                <w:szCs w:val="24"/>
                <w:lang w:val="zh-CN"/>
              </w:rPr>
              <w:t>在评标过程中，评标委员会认为投标人的报价明显低于其他通过符合性审查投标人的报价，有可能影响产品质量或者不能诚信履约的，评标委员会应当要求其在评标现场合理的时间内提供成本构成书面说明，并提交相关证明材料。</w:t>
            </w:r>
          </w:p>
          <w:p w14:paraId="28E58079">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olor w:val="auto"/>
                <w:sz w:val="24"/>
                <w:szCs w:val="24"/>
                <w:lang w:val="zh-CN"/>
              </w:rPr>
            </w:pPr>
            <w:r>
              <w:rPr>
                <w:rFonts w:hint="eastAsia" w:ascii="仿宋" w:hAnsi="仿宋" w:eastAsia="仿宋"/>
                <w:color w:val="auto"/>
                <w:sz w:val="24"/>
                <w:szCs w:val="24"/>
                <w:lang w:val="zh-CN" w:eastAsia="zh-CN"/>
              </w:rPr>
              <w:t>投标人</w:t>
            </w:r>
            <w:r>
              <w:rPr>
                <w:rFonts w:hint="eastAsia" w:ascii="仿宋" w:hAnsi="仿宋" w:eastAsia="仿宋"/>
                <w:color w:val="auto"/>
                <w:sz w:val="24"/>
                <w:szCs w:val="24"/>
                <w:lang w:val="zh-CN"/>
              </w:rPr>
              <w:t>书面说明应当按照国家财务会计制度的规定要求，逐项就</w:t>
            </w:r>
            <w:r>
              <w:rPr>
                <w:rFonts w:hint="eastAsia" w:ascii="仿宋" w:hAnsi="仿宋" w:eastAsia="仿宋"/>
                <w:color w:val="auto"/>
                <w:sz w:val="24"/>
                <w:szCs w:val="24"/>
                <w:lang w:val="zh-CN" w:eastAsia="zh-CN"/>
              </w:rPr>
              <w:t>投标人</w:t>
            </w:r>
            <w:r>
              <w:rPr>
                <w:rFonts w:hint="eastAsia" w:ascii="仿宋" w:hAnsi="仿宋" w:eastAsia="仿宋"/>
                <w:color w:val="auto"/>
                <w:sz w:val="24"/>
                <w:szCs w:val="24"/>
                <w:lang w:val="zh-CN"/>
              </w:rPr>
              <w:t>提供的货物、工程和服务的主营业务成本（应根据</w:t>
            </w:r>
            <w:r>
              <w:rPr>
                <w:rFonts w:hint="eastAsia" w:ascii="仿宋" w:hAnsi="仿宋" w:eastAsia="仿宋"/>
                <w:color w:val="auto"/>
                <w:sz w:val="24"/>
                <w:szCs w:val="24"/>
                <w:lang w:val="zh-CN" w:eastAsia="zh-CN"/>
              </w:rPr>
              <w:t>投标人</w:t>
            </w:r>
            <w:r>
              <w:rPr>
                <w:rFonts w:hint="eastAsia" w:ascii="仿宋" w:hAnsi="仿宋" w:eastAsia="仿宋"/>
                <w:color w:val="auto"/>
                <w:sz w:val="24"/>
                <w:szCs w:val="24"/>
                <w:lang w:val="zh-CN"/>
              </w:rPr>
              <w:t>企业类型予以区别）、税金及附加、销售费用、管理费用、财务费用等成本构成事项详细陈述。</w:t>
            </w:r>
          </w:p>
          <w:p w14:paraId="446B0D28">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olor w:val="auto"/>
                <w:sz w:val="24"/>
                <w:szCs w:val="24"/>
                <w:lang w:val="zh-CN"/>
              </w:rPr>
            </w:pPr>
            <w:r>
              <w:rPr>
                <w:rFonts w:hint="eastAsia" w:ascii="仿宋" w:hAnsi="仿宋" w:eastAsia="仿宋"/>
                <w:color w:val="auto"/>
                <w:sz w:val="24"/>
                <w:szCs w:val="24"/>
                <w:lang w:val="en-US" w:eastAsia="zh-CN"/>
              </w:rPr>
              <w:t>2、</w:t>
            </w:r>
            <w:r>
              <w:rPr>
                <w:rFonts w:hint="eastAsia" w:ascii="仿宋" w:hAnsi="仿宋" w:eastAsia="仿宋"/>
                <w:color w:val="auto"/>
                <w:sz w:val="24"/>
                <w:szCs w:val="24"/>
                <w:lang w:val="zh-CN" w:eastAsia="zh-CN"/>
              </w:rPr>
              <w:t>投标人</w:t>
            </w:r>
            <w:r>
              <w:rPr>
                <w:rFonts w:hint="eastAsia" w:ascii="仿宋" w:hAnsi="仿宋" w:eastAsia="仿宋"/>
                <w:color w:val="auto"/>
                <w:sz w:val="24"/>
                <w:szCs w:val="24"/>
                <w:lang w:val="zh-CN"/>
              </w:rPr>
              <w:t>书面说明应当签字确认或者加盖公章，否则无效。书面说明的签字确认，</w:t>
            </w:r>
            <w:r>
              <w:rPr>
                <w:rFonts w:hint="eastAsia" w:ascii="仿宋" w:hAnsi="仿宋" w:eastAsia="仿宋"/>
                <w:color w:val="auto"/>
                <w:sz w:val="24"/>
                <w:szCs w:val="24"/>
                <w:lang w:val="zh-CN" w:eastAsia="zh-CN"/>
              </w:rPr>
              <w:t>投标人</w:t>
            </w:r>
            <w:r>
              <w:rPr>
                <w:rFonts w:hint="eastAsia" w:ascii="仿宋" w:hAnsi="仿宋" w:eastAsia="仿宋"/>
                <w:color w:val="auto"/>
                <w:sz w:val="24"/>
                <w:szCs w:val="24"/>
                <w:lang w:val="zh-CN"/>
              </w:rPr>
              <w:t>为法人的，由其法定代表人或者代理人签字确认；</w:t>
            </w:r>
            <w:r>
              <w:rPr>
                <w:rFonts w:hint="eastAsia" w:ascii="仿宋" w:hAnsi="仿宋" w:eastAsia="仿宋"/>
                <w:color w:val="auto"/>
                <w:sz w:val="24"/>
                <w:szCs w:val="24"/>
                <w:lang w:val="zh-CN" w:eastAsia="zh-CN"/>
              </w:rPr>
              <w:t>投标人</w:t>
            </w:r>
            <w:r>
              <w:rPr>
                <w:rFonts w:hint="eastAsia" w:ascii="仿宋" w:hAnsi="仿宋" w:eastAsia="仿宋"/>
                <w:color w:val="auto"/>
                <w:sz w:val="24"/>
                <w:szCs w:val="24"/>
                <w:lang w:val="zh-CN"/>
              </w:rPr>
              <w:t>为其他组织的，由其单位负责人或者代理人签字确认；</w:t>
            </w:r>
            <w:r>
              <w:rPr>
                <w:rFonts w:hint="eastAsia" w:ascii="仿宋" w:hAnsi="仿宋" w:eastAsia="仿宋"/>
                <w:color w:val="auto"/>
                <w:sz w:val="24"/>
                <w:szCs w:val="24"/>
                <w:lang w:val="zh-CN" w:eastAsia="zh-CN"/>
              </w:rPr>
              <w:t>投标人</w:t>
            </w:r>
            <w:r>
              <w:rPr>
                <w:rFonts w:hint="eastAsia" w:ascii="仿宋" w:hAnsi="仿宋" w:eastAsia="仿宋"/>
                <w:color w:val="auto"/>
                <w:sz w:val="24"/>
                <w:szCs w:val="24"/>
                <w:lang w:val="zh-CN"/>
              </w:rPr>
              <w:t>为自然人的，由其本人或者代理人签字确认。</w:t>
            </w:r>
          </w:p>
          <w:p w14:paraId="1E34BFD8">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s="宋体"/>
                <w:color w:val="auto"/>
                <w:sz w:val="24"/>
                <w:szCs w:val="24"/>
                <w:lang w:val="zh-CN" w:eastAsia="zh-CN" w:bidi="ar-SA"/>
              </w:rPr>
            </w:pPr>
            <w:r>
              <w:rPr>
                <w:rFonts w:hint="eastAsia" w:ascii="仿宋" w:hAnsi="仿宋" w:eastAsia="仿宋"/>
                <w:color w:val="auto"/>
                <w:sz w:val="24"/>
                <w:szCs w:val="24"/>
                <w:lang w:val="en-US" w:eastAsia="zh-CN"/>
              </w:rPr>
              <w:t>3、</w:t>
            </w:r>
            <w:r>
              <w:rPr>
                <w:rFonts w:hint="eastAsia" w:ascii="仿宋" w:hAnsi="仿宋" w:eastAsia="仿宋"/>
                <w:color w:val="auto"/>
                <w:sz w:val="24"/>
                <w:szCs w:val="24"/>
                <w:lang w:val="zh-CN" w:eastAsia="zh-CN"/>
              </w:rPr>
              <w:t>投标人</w:t>
            </w:r>
            <w:r>
              <w:rPr>
                <w:rFonts w:hint="eastAsia" w:ascii="仿宋" w:hAnsi="仿宋" w:eastAsia="仿宋"/>
                <w:color w:val="auto"/>
                <w:sz w:val="24"/>
                <w:szCs w:val="24"/>
                <w:lang w:val="zh-CN"/>
              </w:rPr>
              <w:t>提供书面说明后，评标委员会应当结合采购项目采购需求、专业实际情况、</w:t>
            </w:r>
            <w:r>
              <w:rPr>
                <w:rFonts w:hint="eastAsia" w:ascii="仿宋" w:hAnsi="仿宋" w:eastAsia="仿宋"/>
                <w:color w:val="auto"/>
                <w:sz w:val="24"/>
                <w:szCs w:val="24"/>
                <w:lang w:val="zh-CN" w:eastAsia="zh-CN"/>
              </w:rPr>
              <w:t>投标人</w:t>
            </w:r>
            <w:r>
              <w:rPr>
                <w:rFonts w:hint="eastAsia" w:ascii="仿宋" w:hAnsi="仿宋" w:eastAsia="仿宋"/>
                <w:color w:val="auto"/>
                <w:sz w:val="24"/>
                <w:szCs w:val="24"/>
                <w:lang w:val="zh-CN"/>
              </w:rPr>
              <w:t>财务状况报告、与其他</w:t>
            </w:r>
            <w:r>
              <w:rPr>
                <w:rFonts w:hint="eastAsia" w:ascii="仿宋" w:hAnsi="仿宋" w:eastAsia="仿宋"/>
                <w:color w:val="auto"/>
                <w:sz w:val="24"/>
                <w:szCs w:val="24"/>
                <w:lang w:val="zh-CN" w:eastAsia="zh-CN"/>
              </w:rPr>
              <w:t>投标人</w:t>
            </w:r>
            <w:r>
              <w:rPr>
                <w:rFonts w:hint="eastAsia" w:ascii="仿宋" w:hAnsi="仿宋" w:eastAsia="仿宋"/>
                <w:color w:val="auto"/>
                <w:sz w:val="24"/>
                <w:szCs w:val="24"/>
                <w:lang w:val="zh-CN"/>
              </w:rPr>
              <w:t>比较情况等就</w:t>
            </w:r>
            <w:r>
              <w:rPr>
                <w:rFonts w:hint="eastAsia" w:ascii="仿宋" w:hAnsi="仿宋" w:eastAsia="仿宋"/>
                <w:color w:val="auto"/>
                <w:sz w:val="24"/>
                <w:szCs w:val="24"/>
                <w:lang w:val="zh-CN" w:eastAsia="zh-CN"/>
              </w:rPr>
              <w:t>投标人</w:t>
            </w:r>
            <w:r>
              <w:rPr>
                <w:rFonts w:hint="eastAsia" w:ascii="仿宋" w:hAnsi="仿宋" w:eastAsia="仿宋"/>
                <w:color w:val="auto"/>
                <w:sz w:val="24"/>
                <w:szCs w:val="24"/>
                <w:lang w:val="zh-CN"/>
              </w:rPr>
              <w:t>书面说明进行审查评价。</w:t>
            </w:r>
            <w:r>
              <w:rPr>
                <w:rFonts w:hint="eastAsia" w:ascii="仿宋" w:hAnsi="仿宋" w:eastAsia="仿宋"/>
                <w:color w:val="auto"/>
                <w:sz w:val="24"/>
                <w:szCs w:val="24"/>
                <w:lang w:val="zh-CN" w:eastAsia="zh-CN"/>
              </w:rPr>
              <w:t>投标人</w:t>
            </w:r>
            <w:r>
              <w:rPr>
                <w:rFonts w:hint="eastAsia" w:ascii="仿宋" w:hAnsi="仿宋" w:eastAsia="仿宋"/>
                <w:color w:val="auto"/>
                <w:sz w:val="24"/>
                <w:szCs w:val="24"/>
                <w:lang w:val="zh-CN"/>
              </w:rPr>
              <w:t>拒绝或者变相拒绝提供有效书面说明或者书面说明不能证明其报价合理性的，评标委员会应当将其投标文件作为无效处理。</w:t>
            </w:r>
          </w:p>
        </w:tc>
      </w:tr>
      <w:tr w14:paraId="784149A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127" w:hRule="atLeast"/>
          <w:jc w:val="center"/>
        </w:trPr>
        <w:tc>
          <w:tcPr>
            <w:tcW w:w="725" w:type="dxa"/>
            <w:tcBorders>
              <w:tl2br w:val="nil"/>
              <w:tr2bl w:val="nil"/>
            </w:tcBorders>
            <w:noWrap w:val="0"/>
            <w:vAlign w:val="center"/>
          </w:tcPr>
          <w:p w14:paraId="1A16B909">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w:t>
            </w:r>
          </w:p>
        </w:tc>
        <w:tc>
          <w:tcPr>
            <w:tcW w:w="1907" w:type="dxa"/>
            <w:tcBorders>
              <w:tl2br w:val="nil"/>
              <w:tr2bl w:val="nil"/>
            </w:tcBorders>
            <w:noWrap w:val="0"/>
            <w:vAlign w:val="center"/>
          </w:tcPr>
          <w:p w14:paraId="7C4A7754">
            <w:pPr>
              <w:pStyle w:val="50"/>
              <w:keepNext w:val="0"/>
              <w:keepLines w:val="0"/>
              <w:pageBreakBefore w:val="0"/>
              <w:widowControl w:val="0"/>
              <w:kinsoku/>
              <w:wordWrap/>
              <w:overflowPunct/>
              <w:topLinePunct w:val="0"/>
              <w:bidi w:val="0"/>
              <w:snapToGrid/>
              <w:spacing w:line="240" w:lineRule="auto"/>
              <w:ind w:left="0" w:leftChars="0"/>
              <w:jc w:val="center"/>
              <w:textAlignment w:val="auto"/>
              <w:rPr>
                <w:rFonts w:hint="eastAsia" w:ascii="仿宋" w:hAnsi="仿宋" w:eastAsia="仿宋" w:cs="仿宋"/>
                <w:color w:val="auto"/>
                <w:sz w:val="24"/>
                <w:szCs w:val="24"/>
                <w:highlight w:val="none"/>
                <w:lang w:val="zh-CN" w:eastAsia="zh-CN" w:bidi="ar-SA"/>
              </w:rPr>
            </w:pPr>
            <w:r>
              <w:rPr>
                <w:rFonts w:hint="eastAsia" w:ascii="仿宋" w:hAnsi="仿宋" w:eastAsia="仿宋" w:cs="仿宋"/>
                <w:color w:val="auto"/>
                <w:sz w:val="24"/>
                <w:szCs w:val="24"/>
                <w:highlight w:val="none"/>
                <w:lang w:val="zh-CN" w:eastAsia="zh-CN"/>
              </w:rPr>
              <w:t>投标</w:t>
            </w:r>
            <w:r>
              <w:rPr>
                <w:rFonts w:hint="eastAsia" w:ascii="仿宋" w:hAnsi="仿宋" w:eastAsia="仿宋" w:cs="仿宋"/>
                <w:color w:val="auto"/>
                <w:sz w:val="24"/>
                <w:szCs w:val="24"/>
                <w:highlight w:val="none"/>
                <w:lang w:val="zh-CN"/>
              </w:rPr>
              <w:t>保证金</w:t>
            </w:r>
          </w:p>
        </w:tc>
        <w:tc>
          <w:tcPr>
            <w:tcW w:w="6994" w:type="dxa"/>
            <w:tcBorders>
              <w:tl2br w:val="nil"/>
              <w:tr2bl w:val="nil"/>
            </w:tcBorders>
            <w:noWrap w:val="0"/>
            <w:vAlign w:val="center"/>
          </w:tcPr>
          <w:p w14:paraId="518E71B5">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s="宋体"/>
                <w:color w:val="auto"/>
                <w:sz w:val="24"/>
                <w:szCs w:val="24"/>
                <w:lang w:val="zh-CN" w:eastAsia="zh-CN" w:bidi="ar-SA"/>
              </w:rPr>
            </w:pPr>
            <w:r>
              <w:rPr>
                <w:rFonts w:hint="eastAsia" w:ascii="仿宋" w:hAnsi="仿宋" w:eastAsia="仿宋" w:cs="仿宋"/>
                <w:color w:val="auto"/>
                <w:lang w:val="zh-CN"/>
              </w:rPr>
              <w:t>本项目</w:t>
            </w:r>
            <w:r>
              <w:rPr>
                <w:rFonts w:hint="eastAsia" w:ascii="仿宋" w:hAnsi="仿宋" w:eastAsia="仿宋" w:cs="仿宋"/>
                <w:b/>
                <w:bCs/>
                <w:color w:val="auto"/>
                <w:lang w:val="zh-CN"/>
              </w:rPr>
              <w:t>不收取</w:t>
            </w:r>
            <w:r>
              <w:rPr>
                <w:rFonts w:hint="eastAsia" w:ascii="仿宋" w:hAnsi="仿宋" w:eastAsia="仿宋" w:cs="仿宋"/>
                <w:color w:val="auto"/>
                <w:lang w:val="en-US" w:eastAsia="zh-CN"/>
              </w:rPr>
              <w:t>投标</w:t>
            </w:r>
            <w:r>
              <w:rPr>
                <w:rFonts w:hint="eastAsia" w:ascii="仿宋" w:hAnsi="仿宋" w:eastAsia="仿宋" w:cs="仿宋"/>
                <w:color w:val="auto"/>
                <w:lang w:val="zh-CN"/>
              </w:rPr>
              <w:t>保证金。</w:t>
            </w:r>
          </w:p>
        </w:tc>
      </w:tr>
      <w:tr w14:paraId="1434EB5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127" w:hRule="atLeast"/>
          <w:jc w:val="center"/>
        </w:trPr>
        <w:tc>
          <w:tcPr>
            <w:tcW w:w="725" w:type="dxa"/>
            <w:tcBorders>
              <w:tl2br w:val="nil"/>
              <w:tr2bl w:val="nil"/>
            </w:tcBorders>
            <w:noWrap w:val="0"/>
            <w:vAlign w:val="center"/>
          </w:tcPr>
          <w:p w14:paraId="12C9F47B">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w:t>
            </w:r>
          </w:p>
        </w:tc>
        <w:tc>
          <w:tcPr>
            <w:tcW w:w="1907" w:type="dxa"/>
            <w:tcBorders>
              <w:tl2br w:val="nil"/>
              <w:tr2bl w:val="nil"/>
            </w:tcBorders>
            <w:noWrap w:val="0"/>
            <w:vAlign w:val="center"/>
          </w:tcPr>
          <w:p w14:paraId="3D1742CC">
            <w:pPr>
              <w:keepNext w:val="0"/>
              <w:keepLines w:val="0"/>
              <w:pageBreakBefore w:val="0"/>
              <w:widowControl w:val="0"/>
              <w:kinsoku/>
              <w:wordWrap/>
              <w:overflowPunct/>
              <w:topLinePunct w:val="0"/>
              <w:bidi w:val="0"/>
              <w:snapToGrid/>
              <w:spacing w:after="0" w:line="240" w:lineRule="auto"/>
              <w:ind w:left="0" w:leftChars="0" w:right="0" w:rightChars="0" w:firstLine="120" w:firstLineChars="50"/>
              <w:jc w:val="center"/>
              <w:textAlignment w:val="auto"/>
              <w:outlineLvl w:val="9"/>
              <w:rPr>
                <w:rFonts w:hint="eastAsia" w:ascii="仿宋" w:hAnsi="仿宋" w:eastAsia="仿宋"/>
                <w:color w:val="auto"/>
                <w:sz w:val="24"/>
                <w:szCs w:val="24"/>
              </w:rPr>
            </w:pPr>
            <w:r>
              <w:rPr>
                <w:rFonts w:hint="eastAsia" w:ascii="仿宋" w:hAnsi="仿宋" w:eastAsia="仿宋"/>
                <w:color w:val="auto"/>
                <w:sz w:val="24"/>
                <w:szCs w:val="24"/>
              </w:rPr>
              <w:t>履约保证金</w:t>
            </w:r>
          </w:p>
          <w:p w14:paraId="6C5A3A72">
            <w:pPr>
              <w:pStyle w:val="13"/>
              <w:rPr>
                <w:rFonts w:hint="eastAsia"/>
                <w:color w:val="auto"/>
                <w:lang w:val="zh-CN" w:eastAsia="zh-CN"/>
              </w:rPr>
            </w:pPr>
            <w:r>
              <w:rPr>
                <w:rFonts w:hint="eastAsia" w:ascii="仿宋" w:hAnsi="仿宋" w:eastAsia="仿宋" w:cs="仿宋"/>
                <w:b/>
                <w:bCs/>
                <w:color w:val="auto"/>
                <w:sz w:val="24"/>
                <w:szCs w:val="24"/>
                <w:highlight w:val="none"/>
                <w:lang w:val="zh-CN"/>
              </w:rPr>
              <w:t>（实质性要求）</w:t>
            </w:r>
          </w:p>
        </w:tc>
        <w:tc>
          <w:tcPr>
            <w:tcW w:w="6994" w:type="dxa"/>
            <w:tcBorders>
              <w:tl2br w:val="nil"/>
              <w:tr2bl w:val="nil"/>
            </w:tcBorders>
            <w:noWrap w:val="0"/>
            <w:vAlign w:val="center"/>
          </w:tcPr>
          <w:p w14:paraId="0B399EAB">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olor w:val="auto"/>
                <w:sz w:val="24"/>
                <w:szCs w:val="24"/>
                <w:lang w:val="zh-CN" w:eastAsia="zh-CN"/>
              </w:rPr>
            </w:pPr>
            <w:r>
              <w:rPr>
                <w:rFonts w:hint="eastAsia" w:ascii="仿宋" w:hAnsi="仿宋" w:eastAsia="仿宋"/>
                <w:color w:val="auto"/>
                <w:sz w:val="24"/>
                <w:szCs w:val="24"/>
                <w:lang w:val="zh-CN" w:eastAsia="zh-CN"/>
              </w:rPr>
              <w:t>金额：中标金额的1%。</w:t>
            </w:r>
          </w:p>
          <w:p w14:paraId="61AE900A">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olor w:val="auto"/>
                <w:sz w:val="24"/>
                <w:szCs w:val="24"/>
                <w:lang w:val="zh-CN" w:eastAsia="zh-CN"/>
              </w:rPr>
            </w:pPr>
            <w:r>
              <w:rPr>
                <w:rFonts w:hint="eastAsia" w:ascii="仿宋" w:hAnsi="仿宋" w:eastAsia="仿宋"/>
                <w:color w:val="auto"/>
                <w:sz w:val="24"/>
                <w:szCs w:val="24"/>
                <w:lang w:val="zh-CN" w:eastAsia="zh-CN"/>
              </w:rPr>
              <w:t>交款方式：☑支票/汇票/本票☑保函/保险向招标人缴纳。</w:t>
            </w:r>
          </w:p>
          <w:p w14:paraId="278C7772">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olor w:val="auto"/>
                <w:sz w:val="24"/>
                <w:szCs w:val="24"/>
                <w:lang w:val="zh-CN" w:eastAsia="zh-CN"/>
              </w:rPr>
            </w:pPr>
            <w:r>
              <w:rPr>
                <w:rFonts w:hint="eastAsia" w:ascii="仿宋" w:hAnsi="仿宋" w:eastAsia="仿宋"/>
                <w:color w:val="auto"/>
                <w:sz w:val="24"/>
                <w:szCs w:val="24"/>
                <w:lang w:val="zh-CN" w:eastAsia="zh-CN"/>
              </w:rPr>
              <w:t>交款时间：中标通知书发放后，采购合同签订前。</w:t>
            </w:r>
          </w:p>
          <w:p w14:paraId="04E3B933">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退还履约金流程：履约保证金退还：耗材供货后6个月，货物无任何质量问题且中标人履行了售后服务义务，招标人凭中标人提供的退还履约保证金申请无息退还履约保证金。</w:t>
            </w:r>
          </w:p>
          <w:p w14:paraId="07BA7EC7">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履约保证金不予退还情形：未按合同履约不退还。采用非保函形式缴纳的履约保证金在15个工作日内无息返还，采用保函形式缴纳的履约保证金在担保有效期后，担保责任终止。</w:t>
            </w:r>
          </w:p>
          <w:p w14:paraId="363BEFDC">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递交和退还保函原件时乙方须到甲方现场提供以下证明材料：</w:t>
            </w:r>
          </w:p>
          <w:p w14:paraId="070F3F26">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①法定代表人授权委托书原件；②委托代理人身份证复印件。</w:t>
            </w:r>
          </w:p>
        </w:tc>
      </w:tr>
      <w:tr w14:paraId="24BA32A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127" w:hRule="atLeast"/>
          <w:jc w:val="center"/>
        </w:trPr>
        <w:tc>
          <w:tcPr>
            <w:tcW w:w="725" w:type="dxa"/>
            <w:tcBorders>
              <w:tl2br w:val="nil"/>
              <w:tr2bl w:val="nil"/>
            </w:tcBorders>
            <w:noWrap w:val="0"/>
            <w:vAlign w:val="center"/>
          </w:tcPr>
          <w:p w14:paraId="20383E2E">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w:t>
            </w:r>
          </w:p>
        </w:tc>
        <w:tc>
          <w:tcPr>
            <w:tcW w:w="1907" w:type="dxa"/>
            <w:tcBorders>
              <w:tl2br w:val="nil"/>
              <w:tr2bl w:val="nil"/>
            </w:tcBorders>
            <w:noWrap w:val="0"/>
            <w:vAlign w:val="center"/>
          </w:tcPr>
          <w:p w14:paraId="29D6A7D6">
            <w:pPr>
              <w:pStyle w:val="50"/>
              <w:keepNext w:val="0"/>
              <w:keepLines w:val="0"/>
              <w:pageBreakBefore w:val="0"/>
              <w:widowControl w:val="0"/>
              <w:kinsoku/>
              <w:wordWrap/>
              <w:overflowPunct/>
              <w:topLinePunct w:val="0"/>
              <w:bidi w:val="0"/>
              <w:snapToGrid/>
              <w:spacing w:after="0" w:line="240" w:lineRule="auto"/>
              <w:ind w:left="0" w:leftChars="0" w:right="0" w:rightChars="0"/>
              <w:jc w:val="center"/>
              <w:textAlignment w:val="auto"/>
              <w:outlineLvl w:val="9"/>
              <w:rPr>
                <w:rFonts w:hint="eastAsia" w:ascii="仿宋" w:hAnsi="仿宋" w:eastAsia="仿宋" w:cs="Times New Roman"/>
                <w:color w:val="auto"/>
                <w:kern w:val="2"/>
                <w:sz w:val="24"/>
                <w:szCs w:val="24"/>
                <w:lang w:val="zh-CN" w:eastAsia="zh-CN" w:bidi="ar-SA"/>
              </w:rPr>
            </w:pPr>
            <w:r>
              <w:rPr>
                <w:rFonts w:hint="eastAsia" w:ascii="仿宋" w:hAnsi="仿宋" w:eastAsia="仿宋" w:cs="Times New Roman"/>
                <w:b w:val="0"/>
                <w:bCs w:val="0"/>
                <w:color w:val="auto"/>
                <w:kern w:val="2"/>
                <w:sz w:val="24"/>
                <w:szCs w:val="24"/>
                <w:lang w:eastAsia="zh-CN"/>
              </w:rPr>
              <w:t>招标</w:t>
            </w:r>
            <w:r>
              <w:rPr>
                <w:rFonts w:hint="eastAsia" w:ascii="仿宋" w:hAnsi="仿宋" w:eastAsia="仿宋" w:cs="Times New Roman"/>
                <w:b w:val="0"/>
                <w:bCs w:val="0"/>
                <w:color w:val="auto"/>
                <w:kern w:val="2"/>
                <w:sz w:val="24"/>
                <w:szCs w:val="24"/>
              </w:rPr>
              <w:t>文件咨询</w:t>
            </w:r>
          </w:p>
        </w:tc>
        <w:tc>
          <w:tcPr>
            <w:tcW w:w="6994" w:type="dxa"/>
            <w:tcBorders>
              <w:tl2br w:val="nil"/>
              <w:tr2bl w:val="nil"/>
            </w:tcBorders>
            <w:noWrap w:val="0"/>
            <w:vAlign w:val="center"/>
          </w:tcPr>
          <w:p w14:paraId="1A3BE948">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s="宋体"/>
                <w:color w:val="auto"/>
                <w:sz w:val="24"/>
                <w:szCs w:val="24"/>
                <w:lang w:val="zh-CN" w:eastAsia="zh-CN" w:bidi="ar-SA"/>
              </w:rPr>
            </w:pPr>
            <w:r>
              <w:rPr>
                <w:rFonts w:hint="eastAsia" w:ascii="仿宋" w:hAnsi="仿宋" w:eastAsia="仿宋" w:cs="宋体"/>
                <w:color w:val="auto"/>
                <w:sz w:val="24"/>
                <w:szCs w:val="24"/>
                <w:lang w:val="zh-CN" w:eastAsia="zh-CN" w:bidi="ar-SA"/>
              </w:rPr>
              <w:t>联系人：黄先生</w:t>
            </w:r>
          </w:p>
          <w:p w14:paraId="6C2C5B38">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s="宋体"/>
                <w:color w:val="auto"/>
                <w:sz w:val="24"/>
                <w:szCs w:val="24"/>
                <w:lang w:val="zh-CN" w:eastAsia="zh-CN" w:bidi="ar-SA"/>
              </w:rPr>
            </w:pPr>
            <w:r>
              <w:rPr>
                <w:rFonts w:hint="eastAsia" w:ascii="仿宋" w:hAnsi="仿宋" w:eastAsia="仿宋" w:cs="宋体"/>
                <w:color w:val="auto"/>
                <w:sz w:val="24"/>
                <w:szCs w:val="24"/>
                <w:lang w:val="zh-CN" w:eastAsia="zh-CN" w:bidi="ar-SA"/>
              </w:rPr>
              <w:t>电  话：0813-5500607</w:t>
            </w:r>
          </w:p>
        </w:tc>
      </w:tr>
      <w:tr w14:paraId="4DED8B3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127" w:hRule="atLeast"/>
          <w:jc w:val="center"/>
        </w:trPr>
        <w:tc>
          <w:tcPr>
            <w:tcW w:w="725" w:type="dxa"/>
            <w:tcBorders>
              <w:tl2br w:val="nil"/>
              <w:tr2bl w:val="nil"/>
            </w:tcBorders>
            <w:noWrap w:val="0"/>
            <w:vAlign w:val="center"/>
          </w:tcPr>
          <w:p w14:paraId="7BB9183D">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8</w:t>
            </w:r>
          </w:p>
        </w:tc>
        <w:tc>
          <w:tcPr>
            <w:tcW w:w="1907" w:type="dxa"/>
            <w:tcBorders>
              <w:tl2br w:val="nil"/>
              <w:tr2bl w:val="nil"/>
            </w:tcBorders>
            <w:noWrap w:val="0"/>
            <w:vAlign w:val="center"/>
          </w:tcPr>
          <w:p w14:paraId="24B080EC">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jc w:val="center"/>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招标过程、结果</w:t>
            </w:r>
          </w:p>
          <w:p w14:paraId="4C0E6D47">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leftChars="0" w:right="0" w:rightChars="0"/>
              <w:jc w:val="center"/>
              <w:textAlignment w:val="auto"/>
              <w:outlineLvl w:val="9"/>
              <w:rPr>
                <w:rFonts w:hint="eastAsia" w:ascii="仿宋" w:hAnsi="仿宋" w:eastAsia="仿宋" w:cs="Times New Roman"/>
                <w:color w:val="auto"/>
                <w:kern w:val="2"/>
                <w:sz w:val="24"/>
                <w:szCs w:val="24"/>
                <w:lang w:val="zh-CN" w:eastAsia="zh-CN" w:bidi="ar-SA"/>
              </w:rPr>
            </w:pPr>
            <w:r>
              <w:rPr>
                <w:rFonts w:hint="eastAsia" w:ascii="仿宋" w:hAnsi="仿宋" w:eastAsia="仿宋" w:cs="仿宋"/>
                <w:color w:val="auto"/>
                <w:sz w:val="24"/>
                <w:szCs w:val="24"/>
                <w:highlight w:val="none"/>
                <w:lang w:val="zh-CN"/>
              </w:rPr>
              <w:t>工作咨询</w:t>
            </w:r>
          </w:p>
        </w:tc>
        <w:tc>
          <w:tcPr>
            <w:tcW w:w="6994" w:type="dxa"/>
            <w:tcBorders>
              <w:tl2br w:val="nil"/>
              <w:tr2bl w:val="nil"/>
            </w:tcBorders>
            <w:noWrap w:val="0"/>
            <w:vAlign w:val="center"/>
          </w:tcPr>
          <w:p w14:paraId="5F4B1837">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s="宋体"/>
                <w:color w:val="auto"/>
                <w:sz w:val="24"/>
                <w:szCs w:val="24"/>
                <w:lang w:val="zh-CN" w:eastAsia="zh-CN" w:bidi="ar-SA"/>
              </w:rPr>
            </w:pPr>
            <w:r>
              <w:rPr>
                <w:rFonts w:hint="eastAsia" w:ascii="仿宋" w:hAnsi="仿宋" w:eastAsia="仿宋" w:cs="宋体"/>
                <w:color w:val="auto"/>
                <w:sz w:val="24"/>
                <w:szCs w:val="24"/>
                <w:lang w:val="zh-CN" w:eastAsia="zh-CN" w:bidi="ar-SA"/>
              </w:rPr>
              <w:t>联系人：黄先生</w:t>
            </w:r>
          </w:p>
          <w:p w14:paraId="7E1423B2">
            <w:pPr>
              <w:keepNext w:val="0"/>
              <w:keepLines w:val="0"/>
              <w:pageBreakBefore w:val="0"/>
              <w:widowControl w:val="0"/>
              <w:kinsoku/>
              <w:wordWrap/>
              <w:overflowPunct/>
              <w:topLinePunct w:val="0"/>
              <w:bidi w:val="0"/>
              <w:snapToGrid/>
              <w:spacing w:after="0" w:line="240" w:lineRule="auto"/>
              <w:ind w:left="0" w:leftChars="0" w:right="0" w:rightChars="0" w:firstLine="240" w:firstLineChars="100"/>
              <w:textAlignment w:val="auto"/>
              <w:outlineLvl w:val="9"/>
              <w:rPr>
                <w:rFonts w:hint="eastAsia" w:ascii="仿宋" w:hAnsi="仿宋" w:eastAsia="仿宋" w:cs="宋体"/>
                <w:color w:val="auto"/>
                <w:kern w:val="0"/>
                <w:sz w:val="24"/>
                <w:szCs w:val="24"/>
                <w:lang w:val="zh-CN" w:eastAsia="zh-CN" w:bidi="ar-SA"/>
              </w:rPr>
            </w:pPr>
            <w:r>
              <w:rPr>
                <w:rFonts w:hint="eastAsia" w:ascii="仿宋" w:hAnsi="仿宋" w:eastAsia="仿宋" w:cs="宋体"/>
                <w:color w:val="auto"/>
                <w:sz w:val="24"/>
                <w:szCs w:val="24"/>
                <w:lang w:val="zh-CN" w:eastAsia="zh-CN" w:bidi="ar-SA"/>
              </w:rPr>
              <w:t>电  话：0813-5500607</w:t>
            </w:r>
          </w:p>
        </w:tc>
      </w:tr>
      <w:tr w14:paraId="3F73B1B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127" w:hRule="atLeast"/>
          <w:jc w:val="center"/>
        </w:trPr>
        <w:tc>
          <w:tcPr>
            <w:tcW w:w="725" w:type="dxa"/>
            <w:tcBorders>
              <w:tl2br w:val="nil"/>
              <w:tr2bl w:val="nil"/>
            </w:tcBorders>
            <w:noWrap w:val="0"/>
            <w:vAlign w:val="center"/>
          </w:tcPr>
          <w:p w14:paraId="3616445B">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9</w:t>
            </w:r>
          </w:p>
        </w:tc>
        <w:tc>
          <w:tcPr>
            <w:tcW w:w="1907" w:type="dxa"/>
            <w:tcBorders>
              <w:tl2br w:val="nil"/>
              <w:tr2bl w:val="nil"/>
            </w:tcBorders>
            <w:noWrap w:val="0"/>
            <w:vAlign w:val="center"/>
          </w:tcPr>
          <w:p w14:paraId="7619A851">
            <w:pPr>
              <w:keepNext w:val="0"/>
              <w:keepLines w:val="0"/>
              <w:pageBreakBefore w:val="0"/>
              <w:widowControl w:val="0"/>
              <w:kinsoku/>
              <w:wordWrap/>
              <w:overflowPunct/>
              <w:topLinePunct w:val="0"/>
              <w:bidi w:val="0"/>
              <w:snapToGrid/>
              <w:spacing w:after="0" w:line="240" w:lineRule="auto"/>
              <w:ind w:left="0" w:leftChars="0" w:right="0" w:rightChars="0"/>
              <w:jc w:val="center"/>
              <w:textAlignment w:val="auto"/>
              <w:outlineLvl w:val="9"/>
              <w:rPr>
                <w:rFonts w:hint="eastAsia" w:ascii="仿宋" w:hAnsi="仿宋" w:eastAsia="仿宋" w:cs="Times New Roman"/>
                <w:color w:val="auto"/>
                <w:kern w:val="2"/>
                <w:sz w:val="24"/>
                <w:szCs w:val="24"/>
                <w:lang w:val="zh-CN" w:eastAsia="zh-CN" w:bidi="ar-SA"/>
              </w:rPr>
            </w:pPr>
            <w:r>
              <w:rPr>
                <w:rFonts w:hint="eastAsia" w:ascii="仿宋" w:hAnsi="仿宋" w:eastAsia="仿宋"/>
                <w:color w:val="auto"/>
                <w:sz w:val="24"/>
                <w:szCs w:val="24"/>
              </w:rPr>
              <w:t>中标通知书领取</w:t>
            </w:r>
          </w:p>
        </w:tc>
        <w:tc>
          <w:tcPr>
            <w:tcW w:w="6994" w:type="dxa"/>
            <w:tcBorders>
              <w:tl2br w:val="nil"/>
              <w:tr2bl w:val="nil"/>
            </w:tcBorders>
            <w:noWrap w:val="0"/>
            <w:vAlign w:val="top"/>
          </w:tcPr>
          <w:p w14:paraId="458ECB75">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ascii="仿宋" w:hAnsi="仿宋" w:eastAsia="仿宋"/>
                <w:color w:val="auto"/>
                <w:sz w:val="24"/>
                <w:szCs w:val="24"/>
              </w:rPr>
            </w:pPr>
            <w:r>
              <w:rPr>
                <w:rFonts w:hint="eastAsia" w:ascii="仿宋" w:hAnsi="仿宋" w:eastAsia="仿宋"/>
                <w:color w:val="auto"/>
                <w:sz w:val="24"/>
                <w:szCs w:val="24"/>
              </w:rPr>
              <w:t>招标结果公告在</w:t>
            </w:r>
            <w:r>
              <w:rPr>
                <w:rFonts w:hint="eastAsia" w:ascii="仿宋" w:hAnsi="仿宋" w:eastAsia="仿宋" w:cs="仿宋"/>
                <w:bCs/>
                <w:color w:val="auto"/>
              </w:rPr>
              <w:t>采购招标信息服务平台（http://www.sccgpt.com）</w:t>
            </w:r>
            <w:r>
              <w:rPr>
                <w:rFonts w:hint="eastAsia" w:ascii="仿宋" w:hAnsi="仿宋" w:eastAsia="仿宋" w:cs="仿宋"/>
                <w:bCs/>
                <w:color w:val="auto"/>
                <w:lang w:eastAsia="zh-CN"/>
              </w:rPr>
              <w:t>、富顺县中医医院官网（http://www.fsxzyyy.com/）</w:t>
            </w:r>
            <w:r>
              <w:rPr>
                <w:rFonts w:hint="eastAsia" w:ascii="仿宋" w:hAnsi="仿宋" w:eastAsia="仿宋"/>
                <w:color w:val="auto"/>
                <w:sz w:val="24"/>
                <w:szCs w:val="24"/>
              </w:rPr>
              <w:t>发布后，请中标人凭有效身份证明证件到</w:t>
            </w:r>
            <w:r>
              <w:rPr>
                <w:rFonts w:hint="eastAsia" w:ascii="仿宋" w:hAnsi="仿宋" w:eastAsia="仿宋" w:cs="仿宋"/>
                <w:color w:val="auto"/>
                <w:sz w:val="24"/>
                <w:szCs w:val="24"/>
                <w:highlight w:val="none"/>
                <w:lang w:val="zh-CN" w:eastAsia="zh-CN"/>
              </w:rPr>
              <w:t>领取地址</w:t>
            </w:r>
            <w:r>
              <w:rPr>
                <w:rFonts w:hint="eastAsia" w:ascii="仿宋" w:hAnsi="仿宋" w:eastAsia="仿宋" w:cs="仿宋"/>
                <w:color w:val="auto"/>
                <w:sz w:val="24"/>
                <w:szCs w:val="24"/>
                <w:highlight w:val="none"/>
                <w:lang w:val="zh-CN"/>
              </w:rPr>
              <w:t>领取中标通知书。</w:t>
            </w:r>
          </w:p>
          <w:p w14:paraId="15628BAB">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default" w:ascii="仿宋" w:hAnsi="仿宋" w:eastAsia="仿宋"/>
                <w:color w:val="auto"/>
                <w:sz w:val="24"/>
                <w:szCs w:val="24"/>
                <w:lang w:val="en-US" w:eastAsia="zh-CN"/>
              </w:rPr>
            </w:pPr>
            <w:r>
              <w:rPr>
                <w:rFonts w:hint="default" w:ascii="仿宋" w:hAnsi="仿宋" w:eastAsia="仿宋"/>
                <w:color w:val="auto"/>
                <w:sz w:val="24"/>
                <w:szCs w:val="24"/>
                <w:lang w:val="en-US" w:eastAsia="zh-CN"/>
              </w:rPr>
              <w:t>联系电话：0813-8300999</w:t>
            </w:r>
          </w:p>
          <w:p w14:paraId="716EA4CC">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default" w:ascii="仿宋" w:hAnsi="仿宋" w:eastAsia="仿宋"/>
                <w:color w:val="auto"/>
                <w:sz w:val="24"/>
                <w:szCs w:val="24"/>
                <w:lang w:val="en-US" w:eastAsia="zh-CN"/>
              </w:rPr>
            </w:pPr>
            <w:r>
              <w:rPr>
                <w:rFonts w:hint="default" w:ascii="仿宋" w:hAnsi="仿宋" w:eastAsia="仿宋"/>
                <w:color w:val="auto"/>
                <w:sz w:val="24"/>
                <w:szCs w:val="24"/>
                <w:lang w:val="en-US" w:eastAsia="zh-CN"/>
              </w:rPr>
              <w:t>领取地址：自贡市自流井区普润产业博览城A5区四楼4-2号</w:t>
            </w:r>
          </w:p>
        </w:tc>
      </w:tr>
      <w:tr w14:paraId="2E80171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127" w:hRule="atLeast"/>
          <w:jc w:val="center"/>
        </w:trPr>
        <w:tc>
          <w:tcPr>
            <w:tcW w:w="725" w:type="dxa"/>
            <w:tcBorders>
              <w:tl2br w:val="nil"/>
              <w:tr2bl w:val="nil"/>
            </w:tcBorders>
            <w:noWrap w:val="0"/>
            <w:vAlign w:val="center"/>
          </w:tcPr>
          <w:p w14:paraId="27D7D861">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10</w:t>
            </w:r>
          </w:p>
        </w:tc>
        <w:tc>
          <w:tcPr>
            <w:tcW w:w="1907" w:type="dxa"/>
            <w:tcBorders>
              <w:tl2br w:val="nil"/>
              <w:tr2bl w:val="nil"/>
            </w:tcBorders>
            <w:noWrap w:val="0"/>
            <w:vAlign w:val="center"/>
          </w:tcPr>
          <w:p w14:paraId="6AC5E2D7">
            <w:pPr>
              <w:pStyle w:val="50"/>
              <w:keepNext w:val="0"/>
              <w:keepLines w:val="0"/>
              <w:pageBreakBefore w:val="0"/>
              <w:widowControl w:val="0"/>
              <w:kinsoku/>
              <w:wordWrap/>
              <w:overflowPunct/>
              <w:topLinePunct w:val="0"/>
              <w:bidi w:val="0"/>
              <w:snapToGrid/>
              <w:spacing w:after="0" w:line="240" w:lineRule="auto"/>
              <w:ind w:left="0" w:leftChars="0" w:right="0" w:rightChars="0"/>
              <w:jc w:val="center"/>
              <w:textAlignment w:val="auto"/>
              <w:outlineLvl w:val="9"/>
              <w:rPr>
                <w:rFonts w:hint="eastAsia" w:ascii="仿宋" w:hAnsi="仿宋" w:eastAsia="仿宋" w:cs="Times New Roman"/>
                <w:color w:val="auto"/>
                <w:kern w:val="2"/>
                <w:sz w:val="24"/>
                <w:szCs w:val="24"/>
                <w:lang w:val="zh-CN" w:eastAsia="zh-CN" w:bidi="ar-SA"/>
              </w:rPr>
            </w:pPr>
            <w:r>
              <w:rPr>
                <w:rFonts w:hint="eastAsia" w:ascii="仿宋" w:hAnsi="仿宋" w:eastAsia="仿宋" w:cs="Times New Roman"/>
                <w:color w:val="auto"/>
                <w:kern w:val="2"/>
                <w:sz w:val="24"/>
                <w:szCs w:val="24"/>
                <w:lang w:eastAsia="zh-CN"/>
              </w:rPr>
              <w:t>投标人</w:t>
            </w:r>
            <w:r>
              <w:rPr>
                <w:rFonts w:hint="eastAsia" w:ascii="仿宋" w:hAnsi="仿宋" w:eastAsia="仿宋" w:cs="Times New Roman"/>
                <w:color w:val="auto"/>
                <w:kern w:val="2"/>
                <w:sz w:val="24"/>
                <w:szCs w:val="24"/>
              </w:rPr>
              <w:t>询问</w:t>
            </w:r>
          </w:p>
        </w:tc>
        <w:tc>
          <w:tcPr>
            <w:tcW w:w="6994" w:type="dxa"/>
            <w:tcBorders>
              <w:tl2br w:val="nil"/>
              <w:tr2bl w:val="nil"/>
            </w:tcBorders>
            <w:noWrap w:val="0"/>
            <w:vAlign w:val="center"/>
          </w:tcPr>
          <w:p w14:paraId="7E68D4B7">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ascii="仿宋" w:hAnsi="仿宋" w:eastAsia="仿宋"/>
                <w:color w:val="auto"/>
                <w:sz w:val="24"/>
                <w:szCs w:val="24"/>
              </w:rPr>
            </w:pPr>
            <w:r>
              <w:rPr>
                <w:rFonts w:hint="eastAsia" w:ascii="仿宋" w:hAnsi="仿宋" w:eastAsia="仿宋"/>
                <w:color w:val="auto"/>
                <w:sz w:val="24"/>
                <w:szCs w:val="24"/>
              </w:rPr>
              <w:t>根据委托代理协议约定，投标人询问由</w:t>
            </w:r>
            <w:r>
              <w:rPr>
                <w:rFonts w:hint="eastAsia" w:ascii="仿宋" w:hAnsi="仿宋" w:eastAsia="仿宋"/>
                <w:color w:val="auto"/>
                <w:sz w:val="24"/>
                <w:szCs w:val="24"/>
                <w:lang w:eastAsia="zh-CN"/>
              </w:rPr>
              <w:t>四川虹采招标代理有限责任公司</w:t>
            </w:r>
            <w:r>
              <w:rPr>
                <w:rFonts w:hint="eastAsia" w:ascii="仿宋" w:hAnsi="仿宋" w:eastAsia="仿宋"/>
                <w:color w:val="auto"/>
                <w:sz w:val="24"/>
                <w:szCs w:val="24"/>
              </w:rPr>
              <w:t>负责答复。</w:t>
            </w:r>
          </w:p>
          <w:p w14:paraId="066FB97B">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s="宋体"/>
                <w:color w:val="auto"/>
                <w:sz w:val="24"/>
                <w:szCs w:val="24"/>
                <w:lang w:val="zh-CN" w:eastAsia="zh-CN" w:bidi="ar-SA"/>
              </w:rPr>
            </w:pPr>
            <w:r>
              <w:rPr>
                <w:rFonts w:hint="eastAsia" w:ascii="仿宋" w:hAnsi="仿宋" w:eastAsia="仿宋" w:cs="宋体"/>
                <w:color w:val="auto"/>
                <w:sz w:val="24"/>
                <w:szCs w:val="24"/>
                <w:lang w:val="zh-CN" w:eastAsia="zh-CN" w:bidi="ar-SA"/>
              </w:rPr>
              <w:t>联系人：黄先生</w:t>
            </w:r>
          </w:p>
          <w:p w14:paraId="3CB0C8B5">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s="宋体"/>
                <w:color w:val="auto"/>
                <w:sz w:val="24"/>
                <w:szCs w:val="24"/>
                <w:lang w:val="zh-CN" w:eastAsia="zh-CN" w:bidi="ar-SA"/>
              </w:rPr>
            </w:pPr>
            <w:r>
              <w:rPr>
                <w:rFonts w:hint="eastAsia" w:ascii="仿宋" w:hAnsi="仿宋" w:eastAsia="仿宋" w:cs="宋体"/>
                <w:color w:val="auto"/>
                <w:sz w:val="24"/>
                <w:szCs w:val="24"/>
                <w:lang w:val="zh-CN" w:eastAsia="zh-CN" w:bidi="ar-SA"/>
              </w:rPr>
              <w:t>电  话：0813-5500607</w:t>
            </w:r>
          </w:p>
        </w:tc>
      </w:tr>
      <w:tr w14:paraId="4763B81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127" w:hRule="atLeast"/>
          <w:jc w:val="center"/>
        </w:trPr>
        <w:tc>
          <w:tcPr>
            <w:tcW w:w="725" w:type="dxa"/>
            <w:tcBorders>
              <w:tl2br w:val="nil"/>
              <w:tr2bl w:val="nil"/>
            </w:tcBorders>
            <w:noWrap w:val="0"/>
            <w:vAlign w:val="center"/>
          </w:tcPr>
          <w:p w14:paraId="2A65F105">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11</w:t>
            </w:r>
          </w:p>
        </w:tc>
        <w:tc>
          <w:tcPr>
            <w:tcW w:w="1907" w:type="dxa"/>
            <w:tcBorders>
              <w:tl2br w:val="nil"/>
              <w:tr2bl w:val="nil"/>
            </w:tcBorders>
            <w:noWrap w:val="0"/>
            <w:vAlign w:val="center"/>
          </w:tcPr>
          <w:p w14:paraId="3FFA706F">
            <w:pPr>
              <w:keepNext w:val="0"/>
              <w:keepLines w:val="0"/>
              <w:pageBreakBefore w:val="0"/>
              <w:widowControl w:val="0"/>
              <w:kinsoku/>
              <w:wordWrap/>
              <w:overflowPunct/>
              <w:topLinePunct w:val="0"/>
              <w:bidi w:val="0"/>
              <w:snapToGrid/>
              <w:spacing w:after="0" w:line="240" w:lineRule="auto"/>
              <w:ind w:left="0" w:leftChars="0" w:right="0" w:rightChars="0" w:firstLine="120" w:firstLineChars="50"/>
              <w:jc w:val="center"/>
              <w:textAlignment w:val="auto"/>
              <w:outlineLvl w:val="9"/>
              <w:rPr>
                <w:rFonts w:hint="eastAsia" w:ascii="仿宋" w:hAnsi="仿宋" w:eastAsia="仿宋" w:cs="Times New Roman"/>
                <w:color w:val="auto"/>
                <w:kern w:val="2"/>
                <w:sz w:val="24"/>
                <w:szCs w:val="24"/>
                <w:lang w:val="zh-CN" w:eastAsia="zh-CN" w:bidi="ar-SA"/>
              </w:rPr>
            </w:pPr>
            <w:r>
              <w:rPr>
                <w:rFonts w:hint="eastAsia" w:ascii="仿宋" w:hAnsi="仿宋" w:eastAsia="仿宋" w:cs="仿宋"/>
                <w:color w:val="auto"/>
                <w:sz w:val="24"/>
                <w:szCs w:val="24"/>
                <w:highlight w:val="none"/>
                <w:lang w:eastAsia="zh-CN"/>
              </w:rPr>
              <w:t>招标</w:t>
            </w:r>
            <w:r>
              <w:rPr>
                <w:rFonts w:hint="eastAsia" w:ascii="仿宋" w:hAnsi="仿宋" w:eastAsia="仿宋" w:cs="仿宋"/>
                <w:color w:val="auto"/>
                <w:sz w:val="24"/>
                <w:szCs w:val="24"/>
                <w:highlight w:val="none"/>
              </w:rPr>
              <w:t>代理服务费</w:t>
            </w:r>
          </w:p>
        </w:tc>
        <w:tc>
          <w:tcPr>
            <w:tcW w:w="6994" w:type="dxa"/>
            <w:tcBorders>
              <w:tl2br w:val="nil"/>
              <w:tr2bl w:val="nil"/>
            </w:tcBorders>
            <w:noWrap w:val="0"/>
            <w:vAlign w:val="center"/>
          </w:tcPr>
          <w:p w14:paraId="30ECE0B5">
            <w:pPr>
              <w:pStyle w:val="61"/>
              <w:keepNext w:val="0"/>
              <w:keepLines w:val="0"/>
              <w:pageBreakBefore w:val="0"/>
              <w:kinsoku/>
              <w:wordWrap/>
              <w:overflowPunct/>
              <w:topLinePunct w:val="0"/>
              <w:bidi w:val="0"/>
              <w:snapToGrid/>
              <w:spacing w:line="240" w:lineRule="auto"/>
              <w:ind w:left="0" w:leftChars="0" w:firstLine="240" w:firstLineChars="100"/>
              <w:jc w:val="both"/>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olor w:val="auto"/>
                <w:sz w:val="24"/>
                <w:szCs w:val="24"/>
                <w:lang w:val="en-US" w:eastAsia="zh-CN"/>
              </w:rPr>
              <w:t xml:space="preserve"> </w:t>
            </w:r>
            <w:r>
              <w:rPr>
                <w:rFonts w:hint="eastAsia" w:ascii="仿宋" w:hAnsi="仿宋" w:eastAsia="仿宋" w:cs="仿宋"/>
                <w:color w:val="auto"/>
                <w:sz w:val="24"/>
                <w:szCs w:val="24"/>
                <w:highlight w:val="none"/>
                <w:lang w:val="zh-CN"/>
              </w:rPr>
              <w:t>1、代理服务费收费金额：</w:t>
            </w:r>
          </w:p>
          <w:p w14:paraId="35AC3ABC">
            <w:pPr>
              <w:pStyle w:val="61"/>
              <w:keepNext w:val="0"/>
              <w:keepLines w:val="0"/>
              <w:pageBreakBefore w:val="0"/>
              <w:kinsoku/>
              <w:wordWrap/>
              <w:overflowPunct/>
              <w:topLinePunct w:val="0"/>
              <w:bidi w:val="0"/>
              <w:snapToGrid/>
              <w:spacing w:line="240" w:lineRule="auto"/>
              <w:ind w:left="0" w:leftChars="0" w:firstLine="240" w:firstLineChars="100"/>
              <w:jc w:val="both"/>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en-US" w:eastAsia="zh-CN"/>
              </w:rPr>
              <w:t>第二包：以中标金额作为计算基数，按差额定率累进法进行计算，并参照国家发改委【2011】534号文件规定执行，计算后下浮 30%，代理费不足3000.00元的按3000.00元收取。超过 30000.00按 30000.00收取。</w:t>
            </w:r>
          </w:p>
          <w:p w14:paraId="2BCEF3F9">
            <w:pPr>
              <w:pStyle w:val="61"/>
              <w:keepNext w:val="0"/>
              <w:keepLines w:val="0"/>
              <w:pageBreakBefore w:val="0"/>
              <w:kinsoku/>
              <w:wordWrap/>
              <w:overflowPunct/>
              <w:topLinePunct w:val="0"/>
              <w:bidi w:val="0"/>
              <w:snapToGrid/>
              <w:spacing w:line="240" w:lineRule="auto"/>
              <w:ind w:left="0" w:leftChars="0" w:firstLine="240" w:firstLineChars="100"/>
              <w:jc w:val="both"/>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2、收款账号：</w:t>
            </w:r>
          </w:p>
          <w:p w14:paraId="6084E6C9">
            <w:pPr>
              <w:pStyle w:val="61"/>
              <w:keepNext w:val="0"/>
              <w:keepLines w:val="0"/>
              <w:pageBreakBefore w:val="0"/>
              <w:kinsoku/>
              <w:wordWrap/>
              <w:overflowPunct/>
              <w:topLinePunct w:val="0"/>
              <w:bidi w:val="0"/>
              <w:snapToGrid/>
              <w:spacing w:line="240" w:lineRule="auto"/>
              <w:ind w:left="0" w:leftChars="0" w:firstLine="240" w:firstLineChars="100"/>
              <w:jc w:val="both"/>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名称：四川虹采招标代理有限责任公司</w:t>
            </w:r>
          </w:p>
          <w:p w14:paraId="3D42F834">
            <w:pPr>
              <w:pStyle w:val="61"/>
              <w:keepNext w:val="0"/>
              <w:keepLines w:val="0"/>
              <w:pageBreakBefore w:val="0"/>
              <w:kinsoku/>
              <w:wordWrap/>
              <w:overflowPunct/>
              <w:topLinePunct w:val="0"/>
              <w:bidi w:val="0"/>
              <w:snapToGrid/>
              <w:spacing w:line="240" w:lineRule="auto"/>
              <w:ind w:left="0" w:leftChars="0" w:firstLine="240" w:firstLineChars="100"/>
              <w:jc w:val="both"/>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开户行：四川银行股份有限公司成都高新支行</w:t>
            </w:r>
          </w:p>
          <w:p w14:paraId="50C555DB">
            <w:pPr>
              <w:pStyle w:val="61"/>
              <w:keepNext w:val="0"/>
              <w:keepLines w:val="0"/>
              <w:pageBreakBefore w:val="0"/>
              <w:kinsoku/>
              <w:wordWrap/>
              <w:overflowPunct/>
              <w:topLinePunct w:val="0"/>
              <w:bidi w:val="0"/>
              <w:snapToGrid/>
              <w:spacing w:line="240" w:lineRule="auto"/>
              <w:ind w:left="0" w:leftChars="0" w:firstLine="240" w:firstLineChars="100"/>
              <w:jc w:val="both"/>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账号：7822 0100 0392 67783</w:t>
            </w:r>
          </w:p>
          <w:p w14:paraId="0AB784BE">
            <w:pPr>
              <w:pStyle w:val="61"/>
              <w:keepNext w:val="0"/>
              <w:keepLines w:val="0"/>
              <w:pageBreakBefore w:val="0"/>
              <w:kinsoku/>
              <w:wordWrap/>
              <w:overflowPunct/>
              <w:topLinePunct w:val="0"/>
              <w:bidi w:val="0"/>
              <w:snapToGrid/>
              <w:spacing w:line="240" w:lineRule="auto"/>
              <w:ind w:left="0" w:leftChars="0" w:firstLine="240" w:firstLineChars="100"/>
              <w:jc w:val="both"/>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（转账时请备注项目名称或项目编号代理服务费）</w:t>
            </w:r>
          </w:p>
          <w:p w14:paraId="4673ADA0">
            <w:pPr>
              <w:pStyle w:val="61"/>
              <w:keepNext w:val="0"/>
              <w:keepLines w:val="0"/>
              <w:pageBreakBefore w:val="0"/>
              <w:kinsoku/>
              <w:wordWrap/>
              <w:overflowPunct/>
              <w:topLinePunct w:val="0"/>
              <w:bidi w:val="0"/>
              <w:snapToGrid/>
              <w:spacing w:line="240" w:lineRule="auto"/>
              <w:ind w:left="0" w:leftChars="0" w:firstLine="240" w:firstLineChars="100"/>
              <w:jc w:val="both"/>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3、代理服务费开票流程：</w:t>
            </w:r>
          </w:p>
          <w:p w14:paraId="7A2C0EC9">
            <w:pPr>
              <w:pStyle w:val="50"/>
              <w:keepNext w:val="0"/>
              <w:keepLines w:val="0"/>
              <w:pageBreakBefore w:val="0"/>
              <w:widowControl w:val="0"/>
              <w:kinsoku/>
              <w:wordWrap/>
              <w:overflowPunct/>
              <w:topLinePunct w:val="0"/>
              <w:bidi w:val="0"/>
              <w:snapToGrid/>
              <w:spacing w:after="0" w:line="240" w:lineRule="auto"/>
              <w:ind w:left="0" w:leftChars="0" w:right="0" w:rightChars="0" w:firstLine="240" w:firstLineChars="100"/>
              <w:jc w:val="both"/>
              <w:textAlignment w:val="auto"/>
              <w:outlineLvl w:val="9"/>
              <w:rPr>
                <w:rFonts w:hint="eastAsia" w:ascii="仿宋" w:hAnsi="仿宋" w:eastAsia="仿宋" w:cs="宋体"/>
                <w:color w:val="auto"/>
                <w:sz w:val="24"/>
                <w:szCs w:val="24"/>
                <w:lang w:val="zh-CN" w:eastAsia="zh-CN" w:bidi="ar-SA"/>
              </w:rPr>
            </w:pPr>
            <w:r>
              <w:rPr>
                <w:rFonts w:hint="eastAsia" w:ascii="仿宋" w:hAnsi="仿宋" w:eastAsia="仿宋" w:cs="仿宋"/>
                <w:color w:val="auto"/>
                <w:sz w:val="24"/>
                <w:szCs w:val="24"/>
                <w:highlight w:val="none"/>
                <w:lang w:val="zh-CN"/>
              </w:rPr>
              <w:t>中标人若须开具代理服务费发票的请将以下信息发至schc12345678@163.com邮箱中：项目名称、项目编号、开票金额、开票信息、专票（普票）、邮寄地址。（请中标人在交完代理费后再申请开票并将通知书邮寄地址一并发送至邮箱）</w:t>
            </w:r>
          </w:p>
        </w:tc>
      </w:tr>
      <w:tr w14:paraId="300B5EF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127" w:hRule="atLeast"/>
          <w:jc w:val="center"/>
        </w:trPr>
        <w:tc>
          <w:tcPr>
            <w:tcW w:w="725" w:type="dxa"/>
            <w:tcBorders>
              <w:tl2br w:val="nil"/>
              <w:tr2bl w:val="nil"/>
            </w:tcBorders>
            <w:noWrap w:val="0"/>
            <w:vAlign w:val="center"/>
          </w:tcPr>
          <w:p w14:paraId="0C8F9D30">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12</w:t>
            </w:r>
          </w:p>
        </w:tc>
        <w:tc>
          <w:tcPr>
            <w:tcW w:w="1907" w:type="dxa"/>
            <w:tcBorders>
              <w:tl2br w:val="nil"/>
              <w:tr2bl w:val="nil"/>
            </w:tcBorders>
            <w:noWrap w:val="0"/>
            <w:vAlign w:val="center"/>
          </w:tcPr>
          <w:p w14:paraId="2D888CBA">
            <w:pPr>
              <w:pStyle w:val="61"/>
              <w:keepNext w:val="0"/>
              <w:keepLines w:val="0"/>
              <w:pageBreakBefore w:val="0"/>
              <w:widowControl w:val="0"/>
              <w:kinsoku/>
              <w:wordWrap/>
              <w:overflowPunct/>
              <w:topLinePunct w:val="0"/>
              <w:bidi w:val="0"/>
              <w:snapToGrid/>
              <w:spacing w:after="0" w:line="240" w:lineRule="auto"/>
              <w:ind w:left="0" w:leftChars="0" w:right="0" w:rightChars="0"/>
              <w:jc w:val="center"/>
              <w:textAlignment w:val="auto"/>
              <w:rPr>
                <w:rFonts w:hint="eastAsia" w:ascii="仿宋" w:hAnsi="仿宋" w:eastAsia="仿宋" w:cs="Times New Roman"/>
                <w:color w:val="auto"/>
                <w:kern w:val="2"/>
                <w:sz w:val="24"/>
                <w:szCs w:val="24"/>
                <w:lang w:val="zh-CN" w:eastAsia="zh-CN" w:bidi="ar-SA"/>
              </w:rPr>
            </w:pPr>
            <w:r>
              <w:rPr>
                <w:rFonts w:hint="eastAsia" w:ascii="仿宋" w:hAnsi="仿宋" w:eastAsia="仿宋" w:cs="仿宋"/>
                <w:color w:val="auto"/>
                <w:sz w:val="24"/>
                <w:highlight w:val="none"/>
              </w:rPr>
              <w:t>投标文件数量</w:t>
            </w:r>
          </w:p>
        </w:tc>
        <w:tc>
          <w:tcPr>
            <w:tcW w:w="6994" w:type="dxa"/>
            <w:tcBorders>
              <w:tl2br w:val="nil"/>
              <w:tr2bl w:val="nil"/>
            </w:tcBorders>
            <w:noWrap w:val="0"/>
            <w:vAlign w:val="center"/>
          </w:tcPr>
          <w:p w14:paraId="566FB83D">
            <w:pPr>
              <w:pStyle w:val="61"/>
              <w:keepNext w:val="0"/>
              <w:keepLines w:val="0"/>
              <w:pageBreakBefore w:val="0"/>
              <w:widowControl w:val="0"/>
              <w:kinsoku/>
              <w:wordWrap/>
              <w:overflowPunct/>
              <w:topLinePunct w:val="0"/>
              <w:bidi w:val="0"/>
              <w:snapToGrid/>
              <w:spacing w:after="0" w:line="240" w:lineRule="auto"/>
              <w:ind w:left="0" w:leftChars="0" w:right="0" w:rightChars="0" w:firstLine="240" w:firstLineChars="100"/>
              <w:textAlignment w:val="auto"/>
              <w:rPr>
                <w:rFonts w:hint="eastAsia" w:ascii="仿宋" w:hAnsi="仿宋" w:eastAsia="仿宋" w:cs="仿宋"/>
                <w:color w:val="auto"/>
                <w:sz w:val="24"/>
              </w:rPr>
            </w:pPr>
            <w:r>
              <w:rPr>
                <w:rFonts w:hint="eastAsia" w:ascii="仿宋" w:hAnsi="仿宋" w:eastAsia="仿宋" w:cs="仿宋"/>
                <w:color w:val="auto"/>
                <w:sz w:val="24"/>
              </w:rPr>
              <w:t>1、资格</w:t>
            </w:r>
            <w:r>
              <w:rPr>
                <w:rFonts w:hint="eastAsia" w:ascii="仿宋" w:hAnsi="仿宋" w:eastAsia="仿宋" w:cs="仿宋"/>
                <w:color w:val="auto"/>
                <w:sz w:val="24"/>
                <w:lang w:eastAsia="zh-CN"/>
              </w:rPr>
              <w:t>技术投标</w:t>
            </w:r>
            <w:r>
              <w:rPr>
                <w:rFonts w:hint="eastAsia" w:ascii="仿宋" w:hAnsi="仿宋" w:eastAsia="仿宋" w:cs="仿宋"/>
                <w:color w:val="auto"/>
                <w:sz w:val="24"/>
              </w:rPr>
              <w:t xml:space="preserve">文件：正本 1 份，副本 </w:t>
            </w:r>
            <w:r>
              <w:rPr>
                <w:rFonts w:hint="eastAsia" w:ascii="仿宋" w:hAnsi="仿宋" w:eastAsia="仿宋" w:cs="仿宋"/>
                <w:color w:val="auto"/>
                <w:sz w:val="24"/>
                <w:lang w:val="en-US" w:eastAsia="zh-CN"/>
              </w:rPr>
              <w:t>4</w:t>
            </w:r>
            <w:r>
              <w:rPr>
                <w:rFonts w:hint="eastAsia" w:ascii="仿宋" w:hAnsi="仿宋" w:eastAsia="仿宋" w:cs="仿宋"/>
                <w:color w:val="auto"/>
                <w:sz w:val="24"/>
              </w:rPr>
              <w:t>份；</w:t>
            </w:r>
          </w:p>
          <w:p w14:paraId="4CF033FA">
            <w:pPr>
              <w:pStyle w:val="61"/>
              <w:keepNext w:val="0"/>
              <w:keepLines w:val="0"/>
              <w:pageBreakBefore w:val="0"/>
              <w:widowControl w:val="0"/>
              <w:kinsoku/>
              <w:wordWrap/>
              <w:overflowPunct/>
              <w:topLinePunct w:val="0"/>
              <w:bidi w:val="0"/>
              <w:snapToGrid/>
              <w:spacing w:after="0" w:line="240" w:lineRule="auto"/>
              <w:ind w:left="0" w:leftChars="0" w:right="0" w:rightChars="0" w:firstLine="240" w:firstLineChars="100"/>
              <w:textAlignment w:val="auto"/>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2</w:t>
            </w:r>
            <w:r>
              <w:rPr>
                <w:rFonts w:hint="eastAsia" w:ascii="仿宋" w:hAnsi="仿宋" w:eastAsia="仿宋" w:cs="仿宋"/>
                <w:color w:val="auto"/>
                <w:sz w:val="24"/>
              </w:rPr>
              <w:t>、</w:t>
            </w:r>
            <w:r>
              <w:rPr>
                <w:rFonts w:hint="eastAsia" w:ascii="仿宋" w:hAnsi="仿宋" w:eastAsia="仿宋" w:cs="仿宋"/>
                <w:color w:val="auto"/>
                <w:sz w:val="24"/>
                <w:lang w:eastAsia="zh-CN"/>
              </w:rPr>
              <w:t>开标一览表</w:t>
            </w:r>
            <w:r>
              <w:rPr>
                <w:rFonts w:hint="eastAsia" w:ascii="仿宋" w:hAnsi="仿宋" w:eastAsia="仿宋" w:cs="仿宋"/>
                <w:color w:val="auto"/>
                <w:sz w:val="24"/>
              </w:rPr>
              <w:t>：1份</w:t>
            </w:r>
            <w:r>
              <w:rPr>
                <w:rFonts w:hint="eastAsia" w:ascii="仿宋" w:hAnsi="仿宋" w:eastAsia="仿宋" w:cs="仿宋"/>
                <w:color w:val="auto"/>
                <w:sz w:val="24"/>
                <w:lang w:eastAsia="zh-CN"/>
              </w:rPr>
              <w:t>。</w:t>
            </w:r>
          </w:p>
          <w:p w14:paraId="49A32F33">
            <w:pPr>
              <w:pStyle w:val="61"/>
              <w:keepNext w:val="0"/>
              <w:keepLines w:val="0"/>
              <w:pageBreakBefore w:val="0"/>
              <w:widowControl w:val="0"/>
              <w:kinsoku/>
              <w:wordWrap/>
              <w:overflowPunct/>
              <w:topLinePunct w:val="0"/>
              <w:bidi w:val="0"/>
              <w:snapToGrid/>
              <w:spacing w:after="0" w:line="240" w:lineRule="auto"/>
              <w:ind w:left="0" w:leftChars="0" w:right="0" w:rightChars="0" w:firstLine="240" w:firstLineChars="100"/>
              <w:textAlignment w:val="auto"/>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3、</w:t>
            </w:r>
            <w:r>
              <w:rPr>
                <w:rFonts w:hint="eastAsia" w:ascii="仿宋" w:hAnsi="仿宋" w:eastAsia="仿宋" w:cs="仿宋"/>
                <w:color w:val="auto"/>
                <w:sz w:val="24"/>
                <w:lang w:eastAsia="zh-CN"/>
              </w:rPr>
              <w:t>投标</w:t>
            </w:r>
            <w:r>
              <w:rPr>
                <w:rFonts w:hint="eastAsia" w:ascii="仿宋" w:hAnsi="仿宋" w:eastAsia="仿宋" w:cs="仿宋"/>
                <w:color w:val="auto"/>
                <w:sz w:val="24"/>
              </w:rPr>
              <w:t>文件电子档：1 份。</w:t>
            </w:r>
          </w:p>
          <w:p w14:paraId="39818774">
            <w:pPr>
              <w:pStyle w:val="50"/>
              <w:keepNext w:val="0"/>
              <w:keepLines w:val="0"/>
              <w:pageBreakBefore w:val="0"/>
              <w:widowControl w:val="0"/>
              <w:kinsoku/>
              <w:wordWrap/>
              <w:overflowPunct/>
              <w:topLinePunct w:val="0"/>
              <w:bidi w:val="0"/>
              <w:snapToGrid/>
              <w:spacing w:after="0" w:line="240" w:lineRule="auto"/>
              <w:ind w:left="0" w:leftChars="0" w:right="0" w:rightChars="0" w:firstLine="241" w:firstLineChars="100"/>
              <w:jc w:val="both"/>
              <w:textAlignment w:val="auto"/>
              <w:rPr>
                <w:rFonts w:hint="eastAsia" w:ascii="仿宋" w:hAnsi="仿宋" w:eastAsia="仿宋" w:cs="宋体"/>
                <w:color w:val="auto"/>
                <w:sz w:val="24"/>
                <w:szCs w:val="24"/>
                <w:lang w:val="zh-CN" w:eastAsia="zh-CN" w:bidi="ar-SA"/>
              </w:rPr>
            </w:pPr>
            <w:r>
              <w:rPr>
                <w:rFonts w:hint="eastAsia" w:ascii="仿宋" w:hAnsi="仿宋" w:eastAsia="仿宋" w:cs="仿宋"/>
                <w:b/>
                <w:bCs w:val="0"/>
                <w:color w:val="auto"/>
                <w:sz w:val="24"/>
                <w:szCs w:val="24"/>
                <w:highlight w:val="none"/>
                <w:lang w:eastAsia="zh-CN"/>
              </w:rPr>
              <w:t>注：采购项目分包的，各包须按以上要求分别提供。</w:t>
            </w:r>
          </w:p>
        </w:tc>
      </w:tr>
      <w:tr w14:paraId="5337A71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trHeight w:val="127" w:hRule="atLeast"/>
          <w:jc w:val="center"/>
        </w:trPr>
        <w:tc>
          <w:tcPr>
            <w:tcW w:w="725" w:type="dxa"/>
            <w:tcBorders>
              <w:tl2br w:val="nil"/>
              <w:tr2bl w:val="nil"/>
            </w:tcBorders>
            <w:noWrap w:val="0"/>
            <w:vAlign w:val="center"/>
          </w:tcPr>
          <w:p w14:paraId="7D72CA34">
            <w:pPr>
              <w:pStyle w:val="50"/>
              <w:keepNext w:val="0"/>
              <w:keepLines w:val="0"/>
              <w:pageBreakBefore w:val="0"/>
              <w:widowControl w:val="0"/>
              <w:kinsoku/>
              <w:wordWrap/>
              <w:overflowPunct/>
              <w:topLinePunct w:val="0"/>
              <w:autoSpaceDE w:val="0"/>
              <w:autoSpaceDN w:val="0"/>
              <w:bidi w:val="0"/>
              <w:adjustRightInd w:val="0"/>
              <w:snapToGrid/>
              <w:spacing w:after="0" w:line="240" w:lineRule="auto"/>
              <w:ind w:left="0" w:right="0"/>
              <w:jc w:val="center"/>
              <w:textAlignment w:val="auto"/>
              <w:outlineLvl w:val="9"/>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907" w:type="dxa"/>
            <w:tcBorders>
              <w:tl2br w:val="nil"/>
              <w:tr2bl w:val="nil"/>
            </w:tcBorders>
            <w:noWrap w:val="0"/>
            <w:vAlign w:val="center"/>
          </w:tcPr>
          <w:p w14:paraId="690B7730">
            <w:pPr>
              <w:pStyle w:val="61"/>
              <w:keepNext w:val="0"/>
              <w:keepLines w:val="0"/>
              <w:pageBreakBefore w:val="0"/>
              <w:widowControl w:val="0"/>
              <w:kinsoku/>
              <w:wordWrap/>
              <w:overflowPunct/>
              <w:topLinePunct w:val="0"/>
              <w:bidi w:val="0"/>
              <w:snapToGrid/>
              <w:spacing w:beforeLines="0" w:afterLines="0" w:line="240" w:lineRule="auto"/>
              <w:ind w:left="0" w:leftChars="0" w:firstLine="0" w:firstLineChars="0"/>
              <w:jc w:val="center"/>
              <w:textAlignment w:val="auto"/>
              <w:outlineLvl w:val="9"/>
              <w:rPr>
                <w:rFonts w:hint="eastAsia" w:ascii="仿宋" w:hAnsi="仿宋" w:eastAsia="仿宋" w:cs="仿宋"/>
                <w:color w:val="auto"/>
                <w:kern w:val="0"/>
                <w:sz w:val="24"/>
                <w:szCs w:val="24"/>
                <w:highlight w:val="none"/>
                <w:lang w:val="zh-CN" w:eastAsia="zh-CN" w:bidi="ar-SA"/>
              </w:rPr>
            </w:pPr>
            <w:r>
              <w:rPr>
                <w:rFonts w:hint="eastAsia" w:ascii="仿宋" w:hAnsi="仿宋" w:eastAsia="仿宋" w:cs="仿宋"/>
                <w:color w:val="auto"/>
                <w:sz w:val="24"/>
                <w:szCs w:val="24"/>
                <w:lang w:eastAsia="zh-CN"/>
              </w:rPr>
              <w:t>说</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lang w:eastAsia="zh-CN"/>
              </w:rPr>
              <w:t>明</w:t>
            </w:r>
          </w:p>
        </w:tc>
        <w:tc>
          <w:tcPr>
            <w:tcW w:w="6994" w:type="dxa"/>
            <w:tcBorders>
              <w:tl2br w:val="nil"/>
              <w:tr2bl w:val="nil"/>
            </w:tcBorders>
            <w:noWrap w:val="0"/>
            <w:vAlign w:val="center"/>
          </w:tcPr>
          <w:p w14:paraId="083CAD6C">
            <w:pPr>
              <w:pStyle w:val="61"/>
              <w:keepNext w:val="0"/>
              <w:keepLines w:val="0"/>
              <w:pageBreakBefore w:val="0"/>
              <w:widowControl w:val="0"/>
              <w:numPr>
                <w:ilvl w:val="0"/>
                <w:numId w:val="0"/>
              </w:numPr>
              <w:kinsoku/>
              <w:wordWrap/>
              <w:overflowPunct/>
              <w:topLinePunct w:val="0"/>
              <w:bidi w:val="0"/>
              <w:snapToGrid/>
              <w:spacing w:line="240" w:lineRule="auto"/>
              <w:ind w:left="210" w:leftChars="100" w:firstLine="0" w:firstLineChars="0"/>
              <w:jc w:val="both"/>
              <w:textAlignment w:val="auto"/>
              <w:outlineLvl w:val="9"/>
              <w:rPr>
                <w:rFonts w:hint="eastAsia" w:ascii="仿宋" w:hAnsi="仿宋" w:eastAsia="仿宋" w:cs="仿宋"/>
                <w:color w:val="auto"/>
                <w:kern w:val="0"/>
                <w:sz w:val="24"/>
                <w:szCs w:val="24"/>
                <w:highlight w:val="none"/>
                <w:lang w:val="zh-CN" w:eastAsia="zh-CN" w:bidi="ar-SA"/>
              </w:rPr>
            </w:pPr>
            <w:r>
              <w:rPr>
                <w:rFonts w:hint="eastAsia" w:ascii="仿宋" w:hAnsi="仿宋" w:eastAsia="仿宋" w:cs="仿宋"/>
                <w:color w:val="auto"/>
                <w:kern w:val="0"/>
                <w:sz w:val="24"/>
                <w:szCs w:val="24"/>
                <w:lang w:val="en-US" w:eastAsia="zh-CN" w:bidi="ar"/>
              </w:rPr>
              <w:t>1、</w:t>
            </w:r>
            <w:r>
              <w:rPr>
                <w:rFonts w:hint="eastAsia" w:ascii="仿宋" w:hAnsi="仿宋" w:eastAsia="仿宋" w:cs="仿宋"/>
                <w:color w:val="auto"/>
                <w:sz w:val="24"/>
                <w:szCs w:val="24"/>
                <w:highlight w:val="none"/>
                <w:lang w:val="en-US" w:eastAsia="zh-CN"/>
              </w:rPr>
              <w:t>本招标文件中“以上”均包含本数。</w:t>
            </w:r>
          </w:p>
        </w:tc>
      </w:tr>
    </w:tbl>
    <w:p w14:paraId="52012A07">
      <w:pPr>
        <w:pageBreakBefore w:val="0"/>
        <w:widowControl w:val="0"/>
        <w:kinsoku/>
        <w:wordWrap/>
        <w:overflowPunct/>
        <w:topLinePunct w:val="0"/>
        <w:bidi w:val="0"/>
        <w:snapToGrid/>
        <w:rPr>
          <w:rFonts w:hint="eastAsia" w:ascii="仿宋" w:hAnsi="仿宋" w:eastAsia="仿宋" w:cs="仿宋"/>
          <w:b/>
          <w:bCs/>
          <w:color w:val="auto"/>
          <w:highlight w:val="none"/>
        </w:rPr>
      </w:pPr>
    </w:p>
    <w:p w14:paraId="5A7FD013">
      <w:pPr>
        <w:pStyle w:val="12"/>
        <w:pageBreakBefore w:val="0"/>
        <w:widowControl w:val="0"/>
        <w:kinsoku/>
        <w:wordWrap/>
        <w:overflowPunct/>
        <w:topLinePunct w:val="0"/>
        <w:bidi w:val="0"/>
        <w:snapToGrid/>
        <w:rPr>
          <w:rFonts w:hint="eastAsia" w:ascii="仿宋" w:hAnsi="仿宋" w:eastAsia="仿宋" w:cs="仿宋"/>
          <w:b/>
          <w:bCs/>
          <w:color w:val="auto"/>
          <w:highlight w:val="none"/>
        </w:rPr>
      </w:pPr>
    </w:p>
    <w:bookmarkEnd w:id="10"/>
    <w:bookmarkEnd w:id="11"/>
    <w:bookmarkEnd w:id="12"/>
    <w:bookmarkEnd w:id="13"/>
    <w:bookmarkEnd w:id="14"/>
    <w:p w14:paraId="1FCA463D">
      <w:pPr>
        <w:pageBreakBefore w:val="0"/>
        <w:widowControl w:val="0"/>
        <w:kinsoku/>
        <w:wordWrap/>
        <w:overflowPunct/>
        <w:topLinePunct w:val="0"/>
        <w:bidi w:val="0"/>
        <w:snapToGrid/>
        <w:spacing w:after="0" w:line="240" w:lineRule="auto"/>
        <w:jc w:val="left"/>
        <w:outlineLvl w:val="9"/>
        <w:rPr>
          <w:rFonts w:ascii="仿宋" w:hAnsi="仿宋" w:eastAsia="仿宋"/>
          <w:color w:val="auto"/>
        </w:rPr>
      </w:pPr>
      <w:r>
        <w:rPr>
          <w:rFonts w:ascii="仿宋" w:hAnsi="仿宋" w:eastAsia="仿宋"/>
          <w:color w:val="auto"/>
        </w:rPr>
        <w:br w:type="page"/>
      </w:r>
    </w:p>
    <w:p w14:paraId="63CDB4A1">
      <w:pPr>
        <w:pStyle w:val="3"/>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仿宋" w:hAnsi="仿宋" w:eastAsia="仿宋" w:cs="仿宋"/>
          <w:b/>
          <w:bCs/>
          <w:color w:val="auto"/>
          <w:highlight w:val="none"/>
        </w:rPr>
      </w:pPr>
      <w:bookmarkStart w:id="21" w:name="_Toc22701"/>
      <w:bookmarkStart w:id="22" w:name="_Toc17121"/>
      <w:bookmarkStart w:id="23" w:name="_Toc79959161"/>
      <w:r>
        <w:rPr>
          <w:rFonts w:hint="eastAsia" w:ascii="仿宋" w:hAnsi="仿宋" w:eastAsia="仿宋" w:cs="仿宋"/>
          <w:b/>
          <w:bCs/>
          <w:color w:val="auto"/>
          <w:highlight w:val="none"/>
        </w:rPr>
        <w:t>二、总  则</w:t>
      </w:r>
      <w:bookmarkEnd w:id="21"/>
      <w:bookmarkEnd w:id="22"/>
      <w:bookmarkEnd w:id="23"/>
    </w:p>
    <w:p w14:paraId="1C323716">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b/>
          <w:bCs/>
          <w:color w:val="auto"/>
          <w:sz w:val="24"/>
          <w:szCs w:val="24"/>
        </w:rPr>
      </w:pPr>
      <w:bookmarkStart w:id="24" w:name="_Toc183582205"/>
      <w:bookmarkStart w:id="25" w:name="_Toc183682342"/>
      <w:bookmarkStart w:id="26" w:name="_Toc217446034"/>
      <w:bookmarkStart w:id="27" w:name="_Toc79959162"/>
      <w:r>
        <w:rPr>
          <w:rFonts w:hint="eastAsia" w:ascii="仿宋" w:hAnsi="仿宋" w:eastAsia="仿宋"/>
          <w:b/>
          <w:bCs/>
          <w:color w:val="auto"/>
          <w:sz w:val="24"/>
          <w:szCs w:val="24"/>
        </w:rPr>
        <w:t>1</w:t>
      </w:r>
      <w:bookmarkEnd w:id="24"/>
      <w:bookmarkEnd w:id="25"/>
      <w:r>
        <w:rPr>
          <w:rFonts w:hint="eastAsia" w:ascii="仿宋" w:hAnsi="仿宋" w:eastAsia="仿宋"/>
          <w:b/>
          <w:bCs/>
          <w:color w:val="auto"/>
          <w:sz w:val="24"/>
          <w:szCs w:val="24"/>
          <w:lang w:val="en-US" w:eastAsia="zh-CN"/>
        </w:rPr>
        <w:t>.</w:t>
      </w:r>
      <w:r>
        <w:rPr>
          <w:rFonts w:hint="eastAsia" w:ascii="仿宋" w:hAnsi="仿宋" w:eastAsia="仿宋"/>
          <w:b/>
          <w:bCs/>
          <w:color w:val="auto"/>
          <w:sz w:val="24"/>
          <w:szCs w:val="24"/>
        </w:rPr>
        <w:t>适用范围</w:t>
      </w:r>
      <w:bookmarkEnd w:id="26"/>
      <w:bookmarkEnd w:id="27"/>
    </w:p>
    <w:p w14:paraId="5408AFA9">
      <w:pPr>
        <w:keepNext w:val="0"/>
        <w:keepLines w:val="0"/>
        <w:pageBreakBefore w:val="0"/>
        <w:widowControl w:val="0"/>
        <w:kinsoku/>
        <w:wordWrap/>
        <w:overflowPunct/>
        <w:topLinePunct w:val="0"/>
        <w:autoSpaceDE/>
        <w:autoSpaceDN/>
        <w:bidi w:val="0"/>
        <w:snapToGrid/>
        <w:spacing w:after="0" w:line="360" w:lineRule="auto"/>
        <w:ind w:firstLine="480" w:firstLineChars="200"/>
        <w:outlineLvl w:val="9"/>
        <w:rPr>
          <w:rFonts w:hint="eastAsia" w:ascii="仿宋" w:hAnsi="仿宋" w:eastAsia="仿宋"/>
          <w:b w:val="0"/>
          <w:bCs w:val="0"/>
          <w:color w:val="auto"/>
          <w:sz w:val="24"/>
        </w:rPr>
      </w:pPr>
      <w:bookmarkStart w:id="28" w:name="_Toc183582206"/>
      <w:bookmarkStart w:id="29" w:name="_Toc183682343"/>
      <w:bookmarkStart w:id="30" w:name="_Toc79959163"/>
      <w:bookmarkStart w:id="31" w:name="_Toc217446035"/>
      <w:r>
        <w:rPr>
          <w:rFonts w:hint="eastAsia" w:ascii="仿宋" w:hAnsi="仿宋" w:eastAsia="仿宋"/>
          <w:b w:val="0"/>
          <w:bCs w:val="0"/>
          <w:color w:val="auto"/>
          <w:sz w:val="24"/>
        </w:rPr>
        <w:t>1.1 本招标文件仅适用于本次招标所叙述的</w:t>
      </w:r>
      <w:r>
        <w:rPr>
          <w:rFonts w:hint="eastAsia" w:ascii="仿宋" w:hAnsi="仿宋" w:eastAsia="仿宋" w:cs="仿宋"/>
          <w:color w:val="auto"/>
          <w:sz w:val="24"/>
          <w:szCs w:val="24"/>
          <w:highlight w:val="none"/>
          <w:u w:val="single"/>
          <w:lang w:eastAsia="zh-CN"/>
        </w:rPr>
        <w:t>货物</w:t>
      </w:r>
      <w:r>
        <w:rPr>
          <w:rFonts w:hint="eastAsia" w:ascii="仿宋" w:hAnsi="仿宋" w:eastAsia="仿宋"/>
          <w:b w:val="0"/>
          <w:bCs w:val="0"/>
          <w:color w:val="auto"/>
          <w:sz w:val="24"/>
        </w:rPr>
        <w:t>采购。</w:t>
      </w:r>
    </w:p>
    <w:p w14:paraId="0B40CF26">
      <w:pPr>
        <w:keepNext w:val="0"/>
        <w:keepLines w:val="0"/>
        <w:pageBreakBefore w:val="0"/>
        <w:widowControl w:val="0"/>
        <w:kinsoku/>
        <w:wordWrap/>
        <w:overflowPunct/>
        <w:topLinePunct w:val="0"/>
        <w:autoSpaceDE/>
        <w:autoSpaceDN/>
        <w:bidi w:val="0"/>
        <w:snapToGrid/>
        <w:spacing w:after="0" w:line="360" w:lineRule="auto"/>
        <w:ind w:firstLine="480" w:firstLineChars="200"/>
        <w:outlineLvl w:val="9"/>
        <w:rPr>
          <w:rFonts w:hint="eastAsia" w:ascii="仿宋" w:hAnsi="仿宋" w:eastAsia="仿宋"/>
          <w:b w:val="0"/>
          <w:bCs w:val="0"/>
          <w:color w:val="auto"/>
          <w:sz w:val="24"/>
        </w:rPr>
      </w:pPr>
      <w:r>
        <w:rPr>
          <w:rFonts w:hint="eastAsia" w:ascii="仿宋" w:hAnsi="仿宋" w:eastAsia="仿宋"/>
          <w:b w:val="0"/>
          <w:bCs w:val="0"/>
          <w:color w:val="auto"/>
          <w:sz w:val="24"/>
        </w:rPr>
        <w:t>1.2 本招标文件的解释权归招标人和招标代理机构所有。</w:t>
      </w:r>
    </w:p>
    <w:p w14:paraId="35056E7C">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b/>
          <w:bCs/>
          <w:color w:val="auto"/>
          <w:sz w:val="24"/>
        </w:rPr>
      </w:pPr>
      <w:r>
        <w:rPr>
          <w:rFonts w:hint="eastAsia" w:ascii="仿宋" w:hAnsi="仿宋" w:eastAsia="仿宋"/>
          <w:b/>
          <w:bCs/>
          <w:color w:val="auto"/>
          <w:sz w:val="24"/>
        </w:rPr>
        <w:t>2</w:t>
      </w:r>
      <w:bookmarkEnd w:id="28"/>
      <w:bookmarkEnd w:id="29"/>
      <w:r>
        <w:rPr>
          <w:rFonts w:hint="eastAsia" w:ascii="仿宋" w:hAnsi="仿宋" w:eastAsia="仿宋"/>
          <w:b/>
          <w:bCs/>
          <w:color w:val="auto"/>
          <w:sz w:val="24"/>
          <w:lang w:val="en-US" w:eastAsia="zh-CN"/>
        </w:rPr>
        <w:t>.</w:t>
      </w:r>
      <w:r>
        <w:rPr>
          <w:rFonts w:hint="eastAsia" w:ascii="仿宋" w:hAnsi="仿宋" w:eastAsia="仿宋"/>
          <w:b/>
          <w:bCs/>
          <w:color w:val="auto"/>
          <w:sz w:val="24"/>
        </w:rPr>
        <w:t>有关</w:t>
      </w:r>
      <w:r>
        <w:rPr>
          <w:rFonts w:hint="eastAsia" w:ascii="仿宋" w:hAnsi="仿宋" w:eastAsia="仿宋"/>
          <w:b/>
          <w:bCs/>
          <w:color w:val="auto"/>
          <w:sz w:val="24"/>
          <w:szCs w:val="24"/>
        </w:rPr>
        <w:t>定义</w:t>
      </w:r>
      <w:bookmarkEnd w:id="30"/>
      <w:bookmarkEnd w:id="31"/>
      <w:bookmarkStart w:id="32" w:name="PO_默认文件内容_19"/>
    </w:p>
    <w:bookmarkEnd w:id="32"/>
    <w:p w14:paraId="267C54B0">
      <w:pPr>
        <w:keepNext w:val="0"/>
        <w:keepLines w:val="0"/>
        <w:pageBreakBefore w:val="0"/>
        <w:widowControl w:val="0"/>
        <w:tabs>
          <w:tab w:val="left" w:pos="7665"/>
        </w:tabs>
        <w:kinsoku/>
        <w:wordWrap/>
        <w:overflowPunct/>
        <w:topLinePunct w:val="0"/>
        <w:autoSpaceDE/>
        <w:autoSpaceDN/>
        <w:bidi w:val="0"/>
        <w:snapToGrid/>
        <w:spacing w:after="0" w:line="360" w:lineRule="auto"/>
        <w:ind w:firstLine="480" w:firstLineChars="200"/>
        <w:outlineLvl w:val="9"/>
        <w:rPr>
          <w:rFonts w:hint="eastAsia" w:ascii="仿宋" w:hAnsi="仿宋" w:eastAsia="仿宋" w:cs="Times New Roman"/>
          <w:color w:val="auto"/>
          <w:sz w:val="24"/>
        </w:rPr>
      </w:pPr>
      <w:bookmarkStart w:id="33" w:name="_Toc183582207"/>
      <w:bookmarkStart w:id="34" w:name="_Toc183682344"/>
      <w:bookmarkStart w:id="35" w:name="_Toc217446036"/>
      <w:bookmarkStart w:id="36" w:name="_Toc79959164"/>
      <w:bookmarkStart w:id="37" w:name="_Toc217390843"/>
      <w:bookmarkStart w:id="38" w:name="PO_默认文件内容_20"/>
      <w:r>
        <w:rPr>
          <w:rFonts w:hint="eastAsia" w:ascii="仿宋" w:hAnsi="仿宋" w:eastAsia="仿宋" w:cs="Times New Roman"/>
          <w:color w:val="auto"/>
          <w:sz w:val="24"/>
        </w:rPr>
        <w:t>2.1本次</w:t>
      </w:r>
      <w:r>
        <w:rPr>
          <w:rFonts w:hint="eastAsia" w:ascii="仿宋" w:hAnsi="仿宋" w:eastAsia="仿宋" w:cs="Times New Roman"/>
          <w:color w:val="auto"/>
          <w:sz w:val="24"/>
          <w:lang w:eastAsia="zh-CN"/>
        </w:rPr>
        <w:t>招标</w:t>
      </w:r>
      <w:r>
        <w:rPr>
          <w:rFonts w:hint="eastAsia" w:ascii="仿宋" w:hAnsi="仿宋" w:eastAsia="仿宋" w:cs="Times New Roman"/>
          <w:color w:val="auto"/>
          <w:sz w:val="24"/>
        </w:rPr>
        <w:t>的</w:t>
      </w:r>
      <w:r>
        <w:rPr>
          <w:rFonts w:hint="eastAsia" w:ascii="仿宋" w:hAnsi="仿宋" w:eastAsia="仿宋" w:cs="Times New Roman"/>
          <w:color w:val="auto"/>
          <w:sz w:val="24"/>
          <w:lang w:eastAsia="zh-CN"/>
        </w:rPr>
        <w:t>招标人</w:t>
      </w:r>
      <w:r>
        <w:rPr>
          <w:rFonts w:hint="eastAsia" w:ascii="仿宋" w:hAnsi="仿宋" w:eastAsia="仿宋" w:cs="Times New Roman"/>
          <w:color w:val="auto"/>
          <w:sz w:val="24"/>
        </w:rPr>
        <w:t>是</w:t>
      </w:r>
      <w:r>
        <w:rPr>
          <w:rFonts w:hint="eastAsia" w:ascii="仿宋" w:hAnsi="仿宋" w:eastAsia="仿宋"/>
          <w:b/>
          <w:bCs/>
          <w:color w:val="auto"/>
          <w:sz w:val="24"/>
          <w:u w:val="single"/>
          <w:lang w:val="en-US" w:eastAsia="zh-CN"/>
        </w:rPr>
        <w:t>富顺县中医医院</w:t>
      </w:r>
      <w:r>
        <w:rPr>
          <w:rFonts w:hint="eastAsia" w:ascii="仿宋" w:hAnsi="仿宋" w:eastAsia="仿宋"/>
          <w:color w:val="auto"/>
          <w:sz w:val="24"/>
        </w:rPr>
        <w:t>。</w:t>
      </w:r>
    </w:p>
    <w:p w14:paraId="32119280">
      <w:pPr>
        <w:keepNext w:val="0"/>
        <w:keepLines w:val="0"/>
        <w:pageBreakBefore w:val="0"/>
        <w:widowControl w:val="0"/>
        <w:tabs>
          <w:tab w:val="left" w:pos="7665"/>
        </w:tabs>
        <w:kinsoku/>
        <w:wordWrap/>
        <w:overflowPunct/>
        <w:topLinePunct w:val="0"/>
        <w:autoSpaceDE/>
        <w:autoSpaceDN/>
        <w:bidi w:val="0"/>
        <w:snapToGrid/>
        <w:spacing w:after="0" w:line="360" w:lineRule="auto"/>
        <w:ind w:firstLine="480" w:firstLineChars="200"/>
        <w:outlineLvl w:val="9"/>
        <w:rPr>
          <w:rFonts w:hint="eastAsia" w:ascii="仿宋" w:hAnsi="仿宋" w:eastAsia="仿宋" w:cs="Times New Roman"/>
          <w:color w:val="auto"/>
          <w:sz w:val="24"/>
        </w:rPr>
      </w:pPr>
      <w:r>
        <w:rPr>
          <w:rFonts w:hint="eastAsia" w:ascii="仿宋" w:hAnsi="仿宋" w:eastAsia="仿宋" w:cs="Times New Roman"/>
          <w:color w:val="auto"/>
          <w:sz w:val="24"/>
        </w:rPr>
        <w:t>2.2本次</w:t>
      </w:r>
      <w:r>
        <w:rPr>
          <w:rFonts w:hint="eastAsia" w:ascii="仿宋" w:hAnsi="仿宋" w:eastAsia="仿宋" w:cs="Times New Roman"/>
          <w:color w:val="auto"/>
          <w:sz w:val="24"/>
          <w:lang w:eastAsia="zh-CN"/>
        </w:rPr>
        <w:t>招标</w:t>
      </w:r>
      <w:r>
        <w:rPr>
          <w:rFonts w:hint="eastAsia" w:ascii="仿宋" w:hAnsi="仿宋" w:eastAsia="仿宋" w:cs="Times New Roman"/>
          <w:color w:val="auto"/>
          <w:sz w:val="24"/>
        </w:rPr>
        <w:t>的</w:t>
      </w:r>
      <w:r>
        <w:rPr>
          <w:rFonts w:hint="eastAsia" w:ascii="仿宋" w:hAnsi="仿宋" w:eastAsia="仿宋" w:cs="Times New Roman"/>
          <w:color w:val="auto"/>
          <w:sz w:val="24"/>
          <w:lang w:eastAsia="zh-CN"/>
        </w:rPr>
        <w:t>招标代理机构</w:t>
      </w:r>
      <w:r>
        <w:rPr>
          <w:rFonts w:hint="eastAsia" w:ascii="仿宋" w:hAnsi="仿宋" w:eastAsia="仿宋" w:cs="Times New Roman"/>
          <w:color w:val="auto"/>
          <w:sz w:val="24"/>
        </w:rPr>
        <w:t>是</w:t>
      </w:r>
      <w:r>
        <w:rPr>
          <w:rFonts w:hint="eastAsia" w:ascii="仿宋" w:hAnsi="仿宋" w:eastAsia="仿宋"/>
          <w:b/>
          <w:bCs/>
          <w:color w:val="auto"/>
          <w:sz w:val="24"/>
          <w:u w:val="single"/>
          <w:lang w:eastAsia="zh-CN"/>
        </w:rPr>
        <w:t>四川虹采招标代理有限责任公司</w:t>
      </w:r>
      <w:r>
        <w:rPr>
          <w:rFonts w:hint="eastAsia" w:ascii="仿宋" w:hAnsi="仿宋" w:eastAsia="仿宋"/>
          <w:color w:val="auto"/>
          <w:sz w:val="24"/>
        </w:rPr>
        <w:t>。</w:t>
      </w:r>
    </w:p>
    <w:p w14:paraId="6CEF7E7B">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hint="eastAsia" w:ascii="仿宋" w:hAnsi="仿宋" w:eastAsia="仿宋"/>
          <w:b/>
          <w:bCs/>
          <w:color w:val="auto"/>
          <w:sz w:val="24"/>
          <w:lang w:eastAsia="zh-CN"/>
        </w:rPr>
      </w:pPr>
      <w:r>
        <w:rPr>
          <w:rFonts w:hint="eastAsia" w:ascii="仿宋" w:hAnsi="仿宋" w:eastAsia="仿宋"/>
          <w:b/>
          <w:bCs/>
          <w:color w:val="auto"/>
          <w:sz w:val="24"/>
        </w:rPr>
        <w:t>3</w:t>
      </w:r>
      <w:r>
        <w:rPr>
          <w:rFonts w:hint="eastAsia" w:ascii="仿宋" w:hAnsi="仿宋" w:eastAsia="仿宋"/>
          <w:b/>
          <w:bCs/>
          <w:color w:val="auto"/>
          <w:sz w:val="24"/>
          <w:lang w:val="en-US" w:eastAsia="zh-CN"/>
        </w:rPr>
        <w:t>.</w:t>
      </w:r>
      <w:r>
        <w:rPr>
          <w:rFonts w:hint="eastAsia" w:ascii="仿宋" w:hAnsi="仿宋" w:eastAsia="仿宋"/>
          <w:b/>
          <w:bCs/>
          <w:color w:val="auto"/>
          <w:sz w:val="24"/>
        </w:rPr>
        <w:t>合格的投标人</w:t>
      </w:r>
      <w:bookmarkEnd w:id="33"/>
      <w:bookmarkEnd w:id="34"/>
      <w:bookmarkEnd w:id="35"/>
      <w:bookmarkEnd w:id="36"/>
      <w:bookmarkEnd w:id="37"/>
      <w:r>
        <w:rPr>
          <w:rFonts w:hint="eastAsia" w:ascii="仿宋" w:hAnsi="仿宋" w:eastAsia="仿宋"/>
          <w:b/>
          <w:bCs/>
          <w:color w:val="auto"/>
          <w:sz w:val="24"/>
          <w:lang w:eastAsia="zh-CN"/>
        </w:rPr>
        <w:t>（实质性要求）</w:t>
      </w:r>
    </w:p>
    <w:p w14:paraId="7F745D0B">
      <w:pPr>
        <w:keepNext w:val="0"/>
        <w:keepLines w:val="0"/>
        <w:pageBreakBefore w:val="0"/>
        <w:widowControl w:val="0"/>
        <w:tabs>
          <w:tab w:val="left" w:pos="7665"/>
        </w:tabs>
        <w:kinsoku/>
        <w:wordWrap/>
        <w:overflowPunct/>
        <w:topLinePunct w:val="0"/>
        <w:autoSpaceDE/>
        <w:autoSpaceDN/>
        <w:bidi w:val="0"/>
        <w:snapToGrid/>
        <w:spacing w:after="0" w:line="360" w:lineRule="auto"/>
        <w:ind w:firstLine="480" w:firstLineChars="200"/>
        <w:outlineLvl w:val="9"/>
        <w:rPr>
          <w:rFonts w:ascii="仿宋" w:hAnsi="仿宋" w:eastAsia="仿宋"/>
          <w:color w:val="auto"/>
          <w:sz w:val="24"/>
        </w:rPr>
      </w:pPr>
      <w:r>
        <w:rPr>
          <w:rFonts w:hint="eastAsia" w:ascii="仿宋" w:hAnsi="仿宋" w:eastAsia="仿宋"/>
          <w:color w:val="auto"/>
          <w:sz w:val="24"/>
        </w:rPr>
        <w:t>合格的投标人应具备以下条件：</w:t>
      </w:r>
    </w:p>
    <w:p w14:paraId="7C0B196A">
      <w:pPr>
        <w:keepNext w:val="0"/>
        <w:keepLines w:val="0"/>
        <w:pageBreakBefore w:val="0"/>
        <w:widowControl w:val="0"/>
        <w:tabs>
          <w:tab w:val="left" w:pos="7665"/>
        </w:tabs>
        <w:kinsoku/>
        <w:wordWrap/>
        <w:overflowPunct/>
        <w:topLinePunct w:val="0"/>
        <w:autoSpaceDE/>
        <w:autoSpaceDN/>
        <w:bidi w:val="0"/>
        <w:snapToGrid/>
        <w:spacing w:after="0" w:line="360" w:lineRule="auto"/>
        <w:ind w:firstLine="480" w:firstLineChars="200"/>
        <w:outlineLvl w:val="9"/>
        <w:rPr>
          <w:rFonts w:ascii="仿宋" w:hAnsi="仿宋" w:eastAsia="仿宋"/>
          <w:color w:val="auto"/>
          <w:spacing w:val="-4"/>
          <w:sz w:val="24"/>
        </w:rPr>
      </w:pPr>
      <w:r>
        <w:rPr>
          <w:rFonts w:hint="eastAsia" w:ascii="仿宋" w:hAnsi="仿宋" w:eastAsia="仿宋"/>
          <w:color w:val="auto"/>
          <w:sz w:val="24"/>
          <w:lang w:val="en-US" w:eastAsia="zh-CN"/>
        </w:rPr>
        <w:t>3.1</w:t>
      </w:r>
      <w:r>
        <w:rPr>
          <w:rFonts w:hint="eastAsia" w:ascii="仿宋" w:hAnsi="仿宋" w:eastAsia="仿宋"/>
          <w:color w:val="auto"/>
          <w:sz w:val="24"/>
        </w:rPr>
        <w:t>本招标文件规定的</w:t>
      </w:r>
      <w:r>
        <w:rPr>
          <w:rFonts w:hint="eastAsia" w:ascii="仿宋" w:hAnsi="仿宋" w:eastAsia="仿宋"/>
          <w:color w:val="auto"/>
          <w:sz w:val="24"/>
          <w:lang w:eastAsia="zh-CN"/>
        </w:rPr>
        <w:t>投标人</w:t>
      </w:r>
      <w:r>
        <w:rPr>
          <w:rFonts w:hint="eastAsia" w:ascii="仿宋" w:hAnsi="仿宋" w:eastAsia="仿宋"/>
          <w:color w:val="auto"/>
          <w:sz w:val="24"/>
        </w:rPr>
        <w:t>资格条件</w:t>
      </w:r>
      <w:r>
        <w:rPr>
          <w:rFonts w:hint="eastAsia" w:ascii="仿宋" w:hAnsi="仿宋" w:eastAsia="仿宋"/>
          <w:color w:val="auto"/>
          <w:spacing w:val="-4"/>
          <w:sz w:val="24"/>
        </w:rPr>
        <w:t>；</w:t>
      </w:r>
    </w:p>
    <w:p w14:paraId="51DF12D2">
      <w:pPr>
        <w:keepNext w:val="0"/>
        <w:keepLines w:val="0"/>
        <w:pageBreakBefore w:val="0"/>
        <w:widowControl w:val="0"/>
        <w:tabs>
          <w:tab w:val="left" w:pos="7665"/>
        </w:tabs>
        <w:kinsoku/>
        <w:wordWrap/>
        <w:overflowPunct/>
        <w:topLinePunct w:val="0"/>
        <w:autoSpaceDE/>
        <w:autoSpaceDN/>
        <w:bidi w:val="0"/>
        <w:snapToGrid/>
        <w:spacing w:after="0" w:line="360" w:lineRule="auto"/>
        <w:ind w:firstLine="480" w:firstLineChars="200"/>
        <w:outlineLvl w:val="9"/>
        <w:rPr>
          <w:rFonts w:ascii="仿宋" w:hAnsi="仿宋" w:eastAsia="仿宋"/>
          <w:color w:val="auto"/>
          <w:sz w:val="24"/>
        </w:rPr>
      </w:pPr>
      <w:r>
        <w:rPr>
          <w:rFonts w:hint="eastAsia" w:ascii="仿宋" w:hAnsi="仿宋" w:eastAsia="仿宋"/>
          <w:color w:val="auto"/>
          <w:sz w:val="24"/>
          <w:lang w:val="en-US" w:eastAsia="zh-CN"/>
        </w:rPr>
        <w:t>3.2</w:t>
      </w:r>
      <w:bookmarkEnd w:id="38"/>
      <w:r>
        <w:rPr>
          <w:rFonts w:hint="eastAsia" w:ascii="仿宋" w:hAnsi="仿宋" w:eastAsia="仿宋" w:cs="仿宋"/>
          <w:color w:val="auto"/>
          <w:spacing w:val="-4"/>
          <w:sz w:val="24"/>
          <w:szCs w:val="24"/>
          <w:highlight w:val="none"/>
        </w:rPr>
        <w:t>按照规定</w:t>
      </w:r>
      <w:r>
        <w:rPr>
          <w:rFonts w:hint="eastAsia" w:ascii="仿宋" w:hAnsi="仿宋" w:eastAsia="仿宋" w:cs="仿宋"/>
          <w:color w:val="auto"/>
          <w:sz w:val="24"/>
          <w:szCs w:val="24"/>
          <w:highlight w:val="none"/>
        </w:rPr>
        <w:t>获取了</w:t>
      </w:r>
      <w:r>
        <w:rPr>
          <w:rFonts w:hint="eastAsia" w:ascii="仿宋" w:hAnsi="仿宋" w:eastAsia="仿宋" w:cs="仿宋"/>
          <w:color w:val="auto"/>
          <w:sz w:val="24"/>
          <w:szCs w:val="24"/>
          <w:highlight w:val="none"/>
          <w:lang w:eastAsia="zh-CN"/>
        </w:rPr>
        <w:t>招标</w:t>
      </w:r>
      <w:r>
        <w:rPr>
          <w:rFonts w:hint="eastAsia" w:ascii="仿宋" w:hAnsi="仿宋" w:eastAsia="仿宋" w:cs="仿宋"/>
          <w:color w:val="auto"/>
          <w:sz w:val="24"/>
          <w:szCs w:val="24"/>
          <w:highlight w:val="none"/>
        </w:rPr>
        <w:t>文件，属于实质性参加采购活动的</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w:t>
      </w:r>
    </w:p>
    <w:p w14:paraId="33181F9B">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color w:val="auto"/>
          <w:sz w:val="24"/>
        </w:rPr>
      </w:pPr>
      <w:bookmarkStart w:id="39" w:name="_Toc183682345"/>
      <w:bookmarkStart w:id="40" w:name="_Toc217446037"/>
      <w:bookmarkStart w:id="41" w:name="_Toc183582208"/>
      <w:bookmarkStart w:id="42" w:name="_Toc79959165"/>
      <w:bookmarkStart w:id="43" w:name="PO_默认文件内容_16"/>
      <w:r>
        <w:rPr>
          <w:rFonts w:hint="eastAsia" w:ascii="仿宋" w:hAnsi="仿宋" w:eastAsia="仿宋"/>
          <w:b/>
          <w:bCs/>
          <w:color w:val="auto"/>
          <w:sz w:val="24"/>
        </w:rPr>
        <w:t>4.投标费用</w:t>
      </w:r>
      <w:bookmarkEnd w:id="39"/>
      <w:bookmarkEnd w:id="40"/>
      <w:bookmarkEnd w:id="41"/>
      <w:r>
        <w:rPr>
          <w:rFonts w:hint="eastAsia" w:ascii="仿宋" w:hAnsi="仿宋" w:eastAsia="仿宋"/>
          <w:b/>
          <w:bCs/>
          <w:color w:val="auto"/>
          <w:sz w:val="24"/>
          <w:szCs w:val="24"/>
        </w:rPr>
        <w:t>（实质性要求）</w:t>
      </w:r>
      <w:bookmarkEnd w:id="42"/>
    </w:p>
    <w:p w14:paraId="27CC3F6C">
      <w:pPr>
        <w:keepNext w:val="0"/>
        <w:keepLines w:val="0"/>
        <w:pageBreakBefore w:val="0"/>
        <w:widowControl w:val="0"/>
        <w:tabs>
          <w:tab w:val="left" w:pos="7665"/>
        </w:tabs>
        <w:kinsoku/>
        <w:wordWrap/>
        <w:overflowPunct/>
        <w:topLinePunct w:val="0"/>
        <w:autoSpaceDE/>
        <w:autoSpaceDN/>
        <w:bidi w:val="0"/>
        <w:snapToGrid/>
        <w:spacing w:after="0" w:line="360" w:lineRule="auto"/>
        <w:ind w:firstLine="480"/>
        <w:outlineLvl w:val="9"/>
        <w:rPr>
          <w:rFonts w:ascii="仿宋" w:hAnsi="仿宋" w:eastAsia="仿宋"/>
          <w:color w:val="auto"/>
          <w:sz w:val="24"/>
        </w:rPr>
      </w:pPr>
      <w:r>
        <w:rPr>
          <w:rFonts w:hint="eastAsia" w:ascii="仿宋" w:hAnsi="仿宋" w:eastAsia="仿宋"/>
          <w:color w:val="auto"/>
          <w:sz w:val="24"/>
        </w:rPr>
        <w:t>投标人参加投标的有关费用由投标人自行承担。</w:t>
      </w:r>
    </w:p>
    <w:p w14:paraId="6B3DB300">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color w:val="auto"/>
          <w:sz w:val="24"/>
        </w:rPr>
      </w:pPr>
      <w:bookmarkStart w:id="44" w:name="_Toc79959166"/>
      <w:r>
        <w:rPr>
          <w:rFonts w:hint="eastAsia" w:ascii="仿宋" w:hAnsi="仿宋" w:eastAsia="仿宋"/>
          <w:b/>
          <w:bCs/>
          <w:color w:val="auto"/>
          <w:sz w:val="24"/>
        </w:rPr>
        <w:t>5</w:t>
      </w:r>
      <w:r>
        <w:rPr>
          <w:rFonts w:hint="eastAsia" w:ascii="仿宋" w:hAnsi="仿宋" w:eastAsia="仿宋"/>
          <w:b/>
          <w:bCs/>
          <w:color w:val="auto"/>
          <w:sz w:val="24"/>
          <w:lang w:val="en-US" w:eastAsia="zh-CN"/>
        </w:rPr>
        <w:t>.</w:t>
      </w:r>
      <w:r>
        <w:rPr>
          <w:rFonts w:hint="eastAsia" w:ascii="仿宋" w:hAnsi="仿宋" w:eastAsia="仿宋"/>
          <w:b/>
          <w:bCs/>
          <w:color w:val="auto"/>
          <w:sz w:val="24"/>
        </w:rPr>
        <w:t>充分、公平竞争保障措施</w:t>
      </w:r>
      <w:bookmarkEnd w:id="44"/>
      <w:r>
        <w:rPr>
          <w:rFonts w:hint="eastAsia" w:ascii="仿宋" w:hAnsi="仿宋" w:eastAsia="仿宋"/>
          <w:b/>
          <w:bCs/>
          <w:color w:val="auto"/>
          <w:sz w:val="24"/>
          <w:lang w:eastAsia="zh-CN"/>
        </w:rPr>
        <w:t>（实质性要求）</w:t>
      </w:r>
    </w:p>
    <w:p w14:paraId="5A964809">
      <w:pPr>
        <w:pStyle w:val="48"/>
        <w:keepNext w:val="0"/>
        <w:keepLines w:val="0"/>
        <w:pageBreakBefore w:val="0"/>
        <w:widowControl w:val="0"/>
        <w:kinsoku/>
        <w:wordWrap/>
        <w:overflowPunct/>
        <w:topLinePunct w:val="0"/>
        <w:autoSpaceDE/>
        <w:autoSpaceDN/>
        <w:bidi w:val="0"/>
        <w:adjustRightInd w:val="0"/>
        <w:snapToGrid/>
        <w:spacing w:after="0" w:line="360" w:lineRule="auto"/>
        <w:ind w:left="0" w:firstLine="482" w:firstLineChars="200"/>
        <w:textAlignment w:val="baseline"/>
        <w:outlineLvl w:val="9"/>
        <w:rPr>
          <w:rFonts w:ascii="仿宋" w:hAnsi="仿宋" w:eastAsia="仿宋"/>
          <w:color w:val="auto"/>
          <w:sz w:val="24"/>
          <w:highlight w:val="none"/>
        </w:rPr>
      </w:pPr>
      <w:bookmarkStart w:id="45" w:name="_Toc77400779"/>
      <w:bookmarkStart w:id="46" w:name="_Toc79959167"/>
      <w:bookmarkStart w:id="47" w:name="_Toc183682346"/>
      <w:bookmarkStart w:id="48" w:name="_Toc89075875"/>
      <w:bookmarkStart w:id="49" w:name="_Toc183582209"/>
      <w:bookmarkStart w:id="50" w:name="_Toc217446038"/>
      <w:r>
        <w:rPr>
          <w:rFonts w:hint="eastAsia" w:ascii="仿宋" w:hAnsi="仿宋" w:eastAsia="仿宋"/>
          <w:b/>
          <w:color w:val="auto"/>
          <w:sz w:val="24"/>
          <w:highlight w:val="none"/>
        </w:rPr>
        <w:t>5.</w:t>
      </w:r>
      <w:r>
        <w:rPr>
          <w:rFonts w:hint="eastAsia" w:ascii="仿宋" w:hAnsi="仿宋" w:eastAsia="仿宋"/>
          <w:b/>
          <w:color w:val="auto"/>
          <w:sz w:val="24"/>
          <w:highlight w:val="none"/>
          <w:lang w:val="en-US" w:eastAsia="zh-CN"/>
        </w:rPr>
        <w:t>1</w:t>
      </w:r>
      <w:r>
        <w:rPr>
          <w:rFonts w:hint="eastAsia" w:ascii="仿宋" w:hAnsi="仿宋" w:eastAsia="仿宋"/>
          <w:b/>
          <w:color w:val="auto"/>
          <w:sz w:val="24"/>
          <w:highlight w:val="none"/>
        </w:rPr>
        <w:t xml:space="preserve"> 利害关系</w:t>
      </w:r>
      <w:r>
        <w:rPr>
          <w:rFonts w:hint="eastAsia" w:ascii="仿宋" w:hAnsi="仿宋" w:eastAsia="仿宋"/>
          <w:b/>
          <w:color w:val="auto"/>
          <w:sz w:val="24"/>
          <w:highlight w:val="none"/>
          <w:lang w:eastAsia="zh-CN"/>
        </w:rPr>
        <w:t>投标人</w:t>
      </w:r>
      <w:r>
        <w:rPr>
          <w:rFonts w:hint="eastAsia" w:ascii="仿宋" w:hAnsi="仿宋" w:eastAsia="仿宋"/>
          <w:b/>
          <w:color w:val="auto"/>
          <w:sz w:val="24"/>
          <w:highlight w:val="none"/>
        </w:rPr>
        <w:t>处理。</w:t>
      </w:r>
      <w:r>
        <w:rPr>
          <w:rFonts w:hint="eastAsia" w:ascii="仿宋" w:hAnsi="仿宋" w:eastAsia="仿宋"/>
          <w:color w:val="auto"/>
          <w:sz w:val="24"/>
          <w:highlight w:val="none"/>
        </w:rPr>
        <w:t>单位负责人为同一人或者存在直接控股、管理关系的不同</w:t>
      </w:r>
      <w:r>
        <w:rPr>
          <w:rFonts w:hint="eastAsia" w:ascii="仿宋" w:hAnsi="仿宋" w:eastAsia="仿宋"/>
          <w:color w:val="auto"/>
          <w:sz w:val="24"/>
          <w:highlight w:val="none"/>
          <w:lang w:eastAsia="zh-CN"/>
        </w:rPr>
        <w:t>投标人</w:t>
      </w:r>
      <w:r>
        <w:rPr>
          <w:rFonts w:hint="eastAsia" w:ascii="仿宋" w:hAnsi="仿宋" w:eastAsia="仿宋"/>
          <w:color w:val="auto"/>
          <w:sz w:val="24"/>
          <w:highlight w:val="none"/>
        </w:rPr>
        <w:t>不得参加同一合同项下的采购活动。</w:t>
      </w:r>
    </w:p>
    <w:p w14:paraId="06E3AC8C">
      <w:pPr>
        <w:pStyle w:val="48"/>
        <w:keepNext w:val="0"/>
        <w:keepLines w:val="0"/>
        <w:pageBreakBefore w:val="0"/>
        <w:widowControl w:val="0"/>
        <w:kinsoku/>
        <w:wordWrap/>
        <w:overflowPunct/>
        <w:topLinePunct w:val="0"/>
        <w:autoSpaceDE/>
        <w:autoSpaceDN/>
        <w:bidi w:val="0"/>
        <w:adjustRightInd w:val="0"/>
        <w:snapToGrid/>
        <w:spacing w:after="0" w:line="360" w:lineRule="auto"/>
        <w:ind w:left="0" w:firstLine="482" w:firstLineChars="200"/>
        <w:textAlignment w:val="baseline"/>
        <w:outlineLvl w:val="9"/>
        <w:rPr>
          <w:rFonts w:ascii="仿宋" w:hAnsi="仿宋" w:eastAsia="仿宋"/>
          <w:color w:val="auto"/>
          <w:sz w:val="24"/>
          <w:highlight w:val="none"/>
        </w:rPr>
      </w:pPr>
      <w:r>
        <w:rPr>
          <w:rFonts w:hint="eastAsia" w:ascii="仿宋" w:hAnsi="仿宋" w:eastAsia="仿宋"/>
          <w:b/>
          <w:color w:val="auto"/>
          <w:sz w:val="24"/>
          <w:highlight w:val="none"/>
        </w:rPr>
        <w:t>5.</w:t>
      </w:r>
      <w:r>
        <w:rPr>
          <w:rFonts w:hint="eastAsia" w:ascii="仿宋" w:hAnsi="仿宋" w:eastAsia="仿宋"/>
          <w:b/>
          <w:color w:val="auto"/>
          <w:sz w:val="24"/>
          <w:highlight w:val="none"/>
          <w:lang w:val="en-US" w:eastAsia="zh-CN"/>
        </w:rPr>
        <w:t>2</w:t>
      </w:r>
      <w:r>
        <w:rPr>
          <w:rFonts w:hint="eastAsia" w:ascii="仿宋" w:hAnsi="仿宋" w:eastAsia="仿宋"/>
          <w:b/>
          <w:color w:val="auto"/>
          <w:sz w:val="24"/>
          <w:highlight w:val="none"/>
        </w:rPr>
        <w:t xml:space="preserve"> 前期参与</w:t>
      </w:r>
      <w:r>
        <w:rPr>
          <w:rFonts w:hint="eastAsia" w:ascii="仿宋" w:hAnsi="仿宋" w:eastAsia="仿宋"/>
          <w:b/>
          <w:color w:val="auto"/>
          <w:sz w:val="24"/>
          <w:highlight w:val="none"/>
          <w:lang w:eastAsia="zh-CN"/>
        </w:rPr>
        <w:t>投标人</w:t>
      </w:r>
      <w:r>
        <w:rPr>
          <w:rFonts w:hint="eastAsia" w:ascii="仿宋" w:hAnsi="仿宋" w:eastAsia="仿宋"/>
          <w:b/>
          <w:color w:val="auto"/>
          <w:sz w:val="24"/>
          <w:highlight w:val="none"/>
        </w:rPr>
        <w:t>处理。</w:t>
      </w:r>
      <w:r>
        <w:rPr>
          <w:rFonts w:hint="eastAsia" w:ascii="仿宋" w:hAnsi="仿宋" w:eastAsia="仿宋"/>
          <w:color w:val="auto"/>
          <w:sz w:val="24"/>
          <w:highlight w:val="none"/>
        </w:rPr>
        <w:t>为采购项目提供整体设计、规范编制或者项目管理、监理、检测等服务的</w:t>
      </w:r>
      <w:r>
        <w:rPr>
          <w:rFonts w:hint="eastAsia" w:ascii="仿宋" w:hAnsi="仿宋" w:eastAsia="仿宋"/>
          <w:color w:val="auto"/>
          <w:sz w:val="24"/>
          <w:highlight w:val="none"/>
          <w:lang w:eastAsia="zh-CN"/>
        </w:rPr>
        <w:t>投标人</w:t>
      </w:r>
      <w:r>
        <w:rPr>
          <w:rFonts w:hint="eastAsia" w:ascii="仿宋" w:hAnsi="仿宋" w:eastAsia="仿宋"/>
          <w:color w:val="auto"/>
          <w:sz w:val="24"/>
          <w:highlight w:val="none"/>
        </w:rPr>
        <w:t>，不得再参加该采购项目的其他采购活动。</w:t>
      </w:r>
      <w:r>
        <w:rPr>
          <w:rFonts w:hint="eastAsia" w:ascii="仿宋" w:hAnsi="仿宋" w:eastAsia="仿宋"/>
          <w:color w:val="auto"/>
          <w:sz w:val="24"/>
          <w:highlight w:val="none"/>
          <w:lang w:eastAsia="zh-CN"/>
        </w:rPr>
        <w:t>投标人</w:t>
      </w:r>
      <w:r>
        <w:rPr>
          <w:rFonts w:hint="eastAsia" w:ascii="仿宋" w:hAnsi="仿宋" w:eastAsia="仿宋"/>
          <w:color w:val="auto"/>
          <w:sz w:val="24"/>
          <w:highlight w:val="none"/>
        </w:rPr>
        <w:t>为</w:t>
      </w:r>
      <w:r>
        <w:rPr>
          <w:rFonts w:hint="eastAsia" w:ascii="仿宋" w:hAnsi="仿宋" w:eastAsia="仿宋"/>
          <w:color w:val="auto"/>
          <w:sz w:val="24"/>
          <w:highlight w:val="none"/>
          <w:lang w:eastAsia="zh-CN"/>
        </w:rPr>
        <w:t>招标人</w:t>
      </w:r>
      <w:r>
        <w:rPr>
          <w:rFonts w:hint="eastAsia" w:ascii="仿宋" w:hAnsi="仿宋" w:eastAsia="仿宋"/>
          <w:color w:val="auto"/>
          <w:sz w:val="24"/>
          <w:highlight w:val="none"/>
        </w:rPr>
        <w:t>、</w:t>
      </w:r>
      <w:r>
        <w:rPr>
          <w:rFonts w:hint="eastAsia" w:ascii="仿宋" w:hAnsi="仿宋" w:eastAsia="仿宋"/>
          <w:color w:val="auto"/>
          <w:sz w:val="24"/>
          <w:highlight w:val="none"/>
          <w:lang w:eastAsia="zh-CN"/>
        </w:rPr>
        <w:t>招标代理机构</w:t>
      </w:r>
      <w:r>
        <w:rPr>
          <w:rFonts w:hint="eastAsia" w:ascii="仿宋" w:hAnsi="仿宋" w:eastAsia="仿宋"/>
          <w:color w:val="auto"/>
          <w:sz w:val="24"/>
          <w:highlight w:val="none"/>
        </w:rPr>
        <w:t>在确定采购需求、编制</w:t>
      </w:r>
      <w:r>
        <w:rPr>
          <w:rFonts w:hint="eastAsia" w:ascii="仿宋" w:hAnsi="仿宋" w:eastAsia="仿宋"/>
          <w:color w:val="auto"/>
          <w:sz w:val="24"/>
          <w:highlight w:val="none"/>
          <w:lang w:eastAsia="zh-CN"/>
        </w:rPr>
        <w:t>招标文件</w:t>
      </w:r>
      <w:r>
        <w:rPr>
          <w:rFonts w:hint="eastAsia" w:ascii="仿宋" w:hAnsi="仿宋" w:eastAsia="仿宋"/>
          <w:color w:val="auto"/>
          <w:sz w:val="24"/>
          <w:highlight w:val="none"/>
        </w:rPr>
        <w:t>过程中提供咨询论证，其提供的咨询论证意见成为</w:t>
      </w:r>
      <w:r>
        <w:rPr>
          <w:rFonts w:hint="eastAsia" w:ascii="仿宋" w:hAnsi="仿宋" w:eastAsia="仿宋"/>
          <w:color w:val="auto"/>
          <w:sz w:val="24"/>
          <w:highlight w:val="none"/>
          <w:lang w:eastAsia="zh-CN"/>
        </w:rPr>
        <w:t>招标文件</w:t>
      </w:r>
      <w:r>
        <w:rPr>
          <w:rFonts w:hint="eastAsia" w:ascii="仿宋" w:hAnsi="仿宋" w:eastAsia="仿宋"/>
          <w:color w:val="auto"/>
          <w:sz w:val="24"/>
          <w:highlight w:val="none"/>
        </w:rPr>
        <w:t>中规定的</w:t>
      </w:r>
      <w:r>
        <w:rPr>
          <w:rFonts w:hint="eastAsia" w:ascii="仿宋" w:hAnsi="仿宋" w:eastAsia="仿宋"/>
          <w:color w:val="auto"/>
          <w:sz w:val="24"/>
          <w:highlight w:val="none"/>
          <w:lang w:eastAsia="zh-CN"/>
        </w:rPr>
        <w:t>投标人</w:t>
      </w:r>
      <w:r>
        <w:rPr>
          <w:rFonts w:hint="eastAsia" w:ascii="仿宋" w:hAnsi="仿宋" w:eastAsia="仿宋"/>
          <w:color w:val="auto"/>
          <w:sz w:val="24"/>
          <w:highlight w:val="none"/>
        </w:rPr>
        <w:t>资格条件、技术服务商务要求、评标因素和标准、采购合同等实质性内容条款的，视同为采购项目提供规范编制。</w:t>
      </w:r>
    </w:p>
    <w:p w14:paraId="337E3F61">
      <w:pPr>
        <w:pStyle w:val="65"/>
        <w:keepNext w:val="0"/>
        <w:keepLines w:val="0"/>
        <w:pageBreakBefore w:val="0"/>
        <w:widowControl w:val="0"/>
        <w:kinsoku/>
        <w:wordWrap/>
        <w:overflowPunct/>
        <w:topLinePunct w:val="0"/>
        <w:autoSpaceDE/>
        <w:autoSpaceDN/>
        <w:bidi w:val="0"/>
        <w:adjustRightInd w:val="0"/>
        <w:snapToGrid/>
        <w:spacing w:line="360" w:lineRule="auto"/>
        <w:ind w:left="0" w:right="0" w:rightChars="0" w:firstLine="482" w:firstLineChars="200"/>
        <w:jc w:val="both"/>
        <w:textAlignment w:val="baseline"/>
        <w:outlineLvl w:val="9"/>
        <w:rPr>
          <w:rFonts w:hint="eastAsia" w:ascii="仿宋" w:hAnsi="仿宋" w:eastAsia="仿宋" w:cs="仿宋"/>
          <w:color w:val="auto"/>
          <w:highlight w:val="none"/>
        </w:rPr>
      </w:pPr>
      <w:r>
        <w:rPr>
          <w:rFonts w:hint="eastAsia" w:ascii="仿宋" w:hAnsi="仿宋" w:eastAsia="仿宋"/>
          <w:b/>
          <w:color w:val="auto"/>
          <w:sz w:val="24"/>
          <w:highlight w:val="none"/>
        </w:rPr>
        <w:t>5.</w:t>
      </w:r>
      <w:r>
        <w:rPr>
          <w:rFonts w:hint="eastAsia" w:ascii="仿宋" w:hAnsi="仿宋" w:eastAsia="仿宋"/>
          <w:b/>
          <w:color w:val="auto"/>
          <w:sz w:val="24"/>
          <w:highlight w:val="none"/>
          <w:lang w:val="en-US" w:eastAsia="zh-CN"/>
        </w:rPr>
        <w:t>3</w:t>
      </w:r>
      <w:r>
        <w:rPr>
          <w:rFonts w:hint="eastAsia" w:ascii="仿宋" w:hAnsi="仿宋" w:eastAsia="仿宋"/>
          <w:b/>
          <w:color w:val="auto"/>
          <w:sz w:val="24"/>
          <w:highlight w:val="none"/>
        </w:rPr>
        <w:t xml:space="preserve"> 利害关系代理人处理。</w:t>
      </w:r>
      <w:r>
        <w:rPr>
          <w:rFonts w:hint="eastAsia" w:ascii="仿宋" w:hAnsi="仿宋" w:eastAsia="仿宋"/>
          <w:color w:val="auto"/>
          <w:sz w:val="24"/>
          <w:highlight w:val="none"/>
          <w:lang w:eastAsia="zh-CN"/>
        </w:rPr>
        <w:t>两</w:t>
      </w:r>
      <w:r>
        <w:rPr>
          <w:rFonts w:hint="eastAsia" w:ascii="仿宋" w:hAnsi="仿宋" w:eastAsia="仿宋"/>
          <w:color w:val="auto"/>
          <w:sz w:val="24"/>
          <w:highlight w:val="none"/>
        </w:rPr>
        <w:t>家以上的</w:t>
      </w:r>
      <w:r>
        <w:rPr>
          <w:rFonts w:hint="eastAsia" w:ascii="仿宋" w:hAnsi="仿宋" w:eastAsia="仿宋"/>
          <w:color w:val="auto"/>
          <w:sz w:val="24"/>
          <w:highlight w:val="none"/>
          <w:lang w:eastAsia="zh-CN"/>
        </w:rPr>
        <w:t>投标人</w:t>
      </w:r>
      <w:r>
        <w:rPr>
          <w:rFonts w:hint="eastAsia" w:ascii="仿宋" w:hAnsi="仿宋" w:eastAsia="仿宋"/>
          <w:color w:val="auto"/>
          <w:sz w:val="24"/>
          <w:highlight w:val="none"/>
        </w:rPr>
        <w:t>不得在同一合同项下的采购项目中，同时委托同一个自然人、同一家庭的人员、同一单位的人员作为其代理人，否则，其投标文件作为无效处理。</w:t>
      </w:r>
    </w:p>
    <w:p w14:paraId="409C39A3">
      <w:pPr>
        <w:pStyle w:val="3"/>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仿宋" w:hAnsi="仿宋" w:eastAsia="仿宋" w:cs="仿宋"/>
          <w:b/>
          <w:bCs/>
          <w:color w:val="auto"/>
          <w:highlight w:val="none"/>
        </w:rPr>
      </w:pPr>
      <w:bookmarkStart w:id="51" w:name="_Toc23414"/>
      <w:bookmarkStart w:id="52" w:name="_Toc26876"/>
      <w:r>
        <w:rPr>
          <w:rFonts w:hint="eastAsia" w:ascii="仿宋" w:hAnsi="仿宋" w:eastAsia="仿宋" w:cs="仿宋"/>
          <w:b/>
          <w:bCs/>
          <w:color w:val="auto"/>
          <w:highlight w:val="none"/>
        </w:rPr>
        <w:t>三、招标文件</w:t>
      </w:r>
      <w:bookmarkEnd w:id="45"/>
      <w:bookmarkEnd w:id="46"/>
      <w:bookmarkEnd w:id="47"/>
      <w:bookmarkEnd w:id="48"/>
      <w:bookmarkEnd w:id="49"/>
      <w:bookmarkEnd w:id="50"/>
      <w:bookmarkEnd w:id="51"/>
      <w:bookmarkEnd w:id="52"/>
    </w:p>
    <w:p w14:paraId="612266AB">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b/>
          <w:bCs/>
          <w:color w:val="auto"/>
          <w:sz w:val="24"/>
        </w:rPr>
      </w:pPr>
      <w:bookmarkStart w:id="53" w:name="_Toc183582210"/>
      <w:bookmarkStart w:id="54" w:name="_Toc183682347"/>
      <w:bookmarkStart w:id="55" w:name="_Toc217446039"/>
      <w:bookmarkStart w:id="56" w:name="_Toc79959168"/>
      <w:r>
        <w:rPr>
          <w:rFonts w:hint="eastAsia" w:ascii="仿宋" w:hAnsi="仿宋" w:eastAsia="仿宋"/>
          <w:b/>
          <w:bCs/>
          <w:color w:val="auto"/>
          <w:sz w:val="24"/>
        </w:rPr>
        <w:t>6．招标文件的构成</w:t>
      </w:r>
      <w:bookmarkEnd w:id="53"/>
      <w:bookmarkEnd w:id="54"/>
      <w:bookmarkEnd w:id="55"/>
      <w:bookmarkEnd w:id="56"/>
    </w:p>
    <w:p w14:paraId="0F5F0CE3">
      <w:pPr>
        <w:keepNext w:val="0"/>
        <w:keepLines w:val="0"/>
        <w:pageBreakBefore w:val="0"/>
        <w:widowControl w:val="0"/>
        <w:tabs>
          <w:tab w:val="left" w:pos="7665"/>
        </w:tabs>
        <w:kinsoku/>
        <w:wordWrap/>
        <w:overflowPunct/>
        <w:topLinePunct w:val="0"/>
        <w:autoSpaceDE/>
        <w:autoSpaceDN/>
        <w:bidi w:val="0"/>
        <w:snapToGrid/>
        <w:spacing w:after="0" w:line="360" w:lineRule="auto"/>
        <w:ind w:firstLine="480" w:firstLineChars="200"/>
        <w:outlineLvl w:val="9"/>
        <w:rPr>
          <w:rFonts w:ascii="仿宋" w:hAnsi="仿宋" w:eastAsia="仿宋"/>
          <w:color w:val="auto"/>
          <w:kern w:val="0"/>
          <w:sz w:val="24"/>
          <w:szCs w:val="22"/>
        </w:rPr>
      </w:pPr>
      <w:r>
        <w:rPr>
          <w:rFonts w:hint="eastAsia" w:ascii="仿宋" w:hAnsi="仿宋" w:eastAsia="仿宋"/>
          <w:color w:val="auto"/>
          <w:kern w:val="0"/>
          <w:sz w:val="24"/>
          <w:szCs w:val="22"/>
        </w:rPr>
        <w:t>招标文件是</w:t>
      </w:r>
      <w:r>
        <w:rPr>
          <w:rFonts w:hint="eastAsia" w:ascii="仿宋" w:hAnsi="仿宋" w:eastAsia="仿宋"/>
          <w:color w:val="auto"/>
          <w:kern w:val="0"/>
          <w:sz w:val="24"/>
          <w:szCs w:val="22"/>
          <w:lang w:eastAsia="zh-CN"/>
        </w:rPr>
        <w:t>投标人</w:t>
      </w:r>
      <w:r>
        <w:rPr>
          <w:rFonts w:hint="eastAsia" w:ascii="仿宋" w:hAnsi="仿宋" w:eastAsia="仿宋"/>
          <w:color w:val="auto"/>
          <w:kern w:val="0"/>
          <w:sz w:val="24"/>
          <w:szCs w:val="22"/>
        </w:rPr>
        <w:t>准备投标文件和参加投标的依据，同时也是评标的重要依据，具有准法律文件性质。招标文件用以阐明招标项目所需的资质、技术、服务及报价等要求、招标投标程序、有关规定和注意事项以及合同主要条款等。本招标文件包括以下内容：</w:t>
      </w:r>
    </w:p>
    <w:p w14:paraId="1CEDBC31">
      <w:pPr>
        <w:keepNext w:val="0"/>
        <w:keepLines w:val="0"/>
        <w:pageBreakBefore w:val="0"/>
        <w:widowControl w:val="0"/>
        <w:tabs>
          <w:tab w:val="left" w:pos="720"/>
        </w:tabs>
        <w:kinsoku/>
        <w:wordWrap/>
        <w:overflowPunct/>
        <w:topLinePunct w:val="0"/>
        <w:autoSpaceDE/>
        <w:autoSpaceDN/>
        <w:bidi w:val="0"/>
        <w:snapToGrid/>
        <w:spacing w:after="0" w:line="360" w:lineRule="auto"/>
        <w:ind w:firstLine="480" w:firstLineChars="200"/>
        <w:outlineLvl w:val="9"/>
        <w:rPr>
          <w:rFonts w:ascii="仿宋" w:hAnsi="仿宋" w:eastAsia="仿宋"/>
          <w:color w:val="auto"/>
          <w:sz w:val="24"/>
        </w:rPr>
      </w:pPr>
      <w:r>
        <w:rPr>
          <w:rFonts w:hint="eastAsia" w:ascii="仿宋" w:hAnsi="仿宋" w:eastAsia="仿宋"/>
          <w:color w:val="auto"/>
          <w:kern w:val="0"/>
          <w:sz w:val="24"/>
          <w:szCs w:val="22"/>
        </w:rPr>
        <w:t>（一）投标</w:t>
      </w:r>
      <w:r>
        <w:rPr>
          <w:rFonts w:hint="eastAsia" w:ascii="仿宋" w:hAnsi="仿宋" w:eastAsia="仿宋"/>
          <w:color w:val="auto"/>
          <w:sz w:val="24"/>
        </w:rPr>
        <w:t>邀请</w:t>
      </w:r>
    </w:p>
    <w:p w14:paraId="64B93179">
      <w:pPr>
        <w:keepNext w:val="0"/>
        <w:keepLines w:val="0"/>
        <w:pageBreakBefore w:val="0"/>
        <w:widowControl w:val="0"/>
        <w:tabs>
          <w:tab w:val="left" w:pos="720"/>
        </w:tabs>
        <w:kinsoku/>
        <w:wordWrap/>
        <w:overflowPunct/>
        <w:topLinePunct w:val="0"/>
        <w:autoSpaceDE/>
        <w:autoSpaceDN/>
        <w:bidi w:val="0"/>
        <w:snapToGrid/>
        <w:spacing w:after="0" w:line="360" w:lineRule="auto"/>
        <w:ind w:firstLine="480" w:firstLineChars="200"/>
        <w:outlineLvl w:val="9"/>
        <w:rPr>
          <w:rFonts w:ascii="仿宋" w:hAnsi="仿宋" w:eastAsia="仿宋"/>
          <w:color w:val="auto"/>
          <w:sz w:val="24"/>
        </w:rPr>
      </w:pPr>
      <w:r>
        <w:rPr>
          <w:rFonts w:hint="eastAsia" w:ascii="仿宋" w:hAnsi="仿宋" w:eastAsia="仿宋"/>
          <w:color w:val="auto"/>
          <w:sz w:val="24"/>
        </w:rPr>
        <w:t>（二）投标人须知</w:t>
      </w:r>
    </w:p>
    <w:p w14:paraId="62DC8AD2">
      <w:pPr>
        <w:keepNext w:val="0"/>
        <w:keepLines w:val="0"/>
        <w:pageBreakBefore w:val="0"/>
        <w:widowControl w:val="0"/>
        <w:tabs>
          <w:tab w:val="left" w:pos="720"/>
        </w:tabs>
        <w:kinsoku/>
        <w:wordWrap/>
        <w:overflowPunct/>
        <w:topLinePunct w:val="0"/>
        <w:autoSpaceDE/>
        <w:autoSpaceDN/>
        <w:bidi w:val="0"/>
        <w:snapToGrid/>
        <w:spacing w:after="0" w:line="360" w:lineRule="auto"/>
        <w:ind w:firstLine="480" w:firstLineChars="200"/>
        <w:outlineLvl w:val="9"/>
        <w:rPr>
          <w:rFonts w:ascii="仿宋" w:hAnsi="仿宋" w:eastAsia="仿宋"/>
          <w:color w:val="auto"/>
          <w:sz w:val="24"/>
        </w:rPr>
      </w:pPr>
      <w:r>
        <w:rPr>
          <w:rFonts w:hint="eastAsia" w:ascii="仿宋" w:hAnsi="仿宋" w:eastAsia="仿宋"/>
          <w:color w:val="auto"/>
          <w:sz w:val="24"/>
        </w:rPr>
        <w:t>（三）投标文件格式</w:t>
      </w:r>
    </w:p>
    <w:p w14:paraId="545D03D3">
      <w:pPr>
        <w:keepNext w:val="0"/>
        <w:keepLines w:val="0"/>
        <w:pageBreakBefore w:val="0"/>
        <w:widowControl w:val="0"/>
        <w:tabs>
          <w:tab w:val="left" w:pos="720"/>
        </w:tabs>
        <w:kinsoku/>
        <w:wordWrap/>
        <w:overflowPunct/>
        <w:topLinePunct w:val="0"/>
        <w:autoSpaceDE/>
        <w:autoSpaceDN/>
        <w:bidi w:val="0"/>
        <w:snapToGrid/>
        <w:spacing w:after="0" w:line="360" w:lineRule="auto"/>
        <w:ind w:firstLine="480" w:firstLineChars="200"/>
        <w:outlineLvl w:val="9"/>
        <w:rPr>
          <w:rFonts w:hint="eastAsia" w:ascii="仿宋" w:hAnsi="仿宋" w:eastAsia="仿宋"/>
          <w:color w:val="auto"/>
          <w:sz w:val="24"/>
          <w:lang w:eastAsia="zh-CN"/>
        </w:rPr>
      </w:pPr>
      <w:r>
        <w:rPr>
          <w:rFonts w:hint="eastAsia" w:ascii="仿宋" w:hAnsi="仿宋" w:eastAsia="仿宋"/>
          <w:color w:val="auto"/>
          <w:sz w:val="24"/>
        </w:rPr>
        <w:t>（四）</w:t>
      </w:r>
      <w:r>
        <w:rPr>
          <w:rFonts w:hint="eastAsia" w:ascii="仿宋" w:hAnsi="仿宋" w:eastAsia="仿宋" w:cs="仿宋"/>
          <w:color w:val="auto"/>
          <w:sz w:val="24"/>
          <w:highlight w:val="none"/>
        </w:rPr>
        <w:t>投标人的资格、资质性及其他类似效力要求</w:t>
      </w:r>
    </w:p>
    <w:p w14:paraId="67B9F953">
      <w:pPr>
        <w:keepNext w:val="0"/>
        <w:keepLines w:val="0"/>
        <w:pageBreakBefore w:val="0"/>
        <w:widowControl w:val="0"/>
        <w:tabs>
          <w:tab w:val="left" w:pos="720"/>
        </w:tabs>
        <w:kinsoku/>
        <w:wordWrap/>
        <w:overflowPunct/>
        <w:topLinePunct w:val="0"/>
        <w:autoSpaceDE/>
        <w:autoSpaceDN/>
        <w:bidi w:val="0"/>
        <w:snapToGrid/>
        <w:spacing w:after="0" w:line="360" w:lineRule="auto"/>
        <w:ind w:firstLine="480" w:firstLineChars="200"/>
        <w:outlineLvl w:val="9"/>
        <w:rPr>
          <w:rFonts w:ascii="仿宋" w:hAnsi="仿宋" w:eastAsia="仿宋"/>
          <w:color w:val="auto"/>
          <w:sz w:val="24"/>
        </w:rPr>
      </w:pPr>
      <w:r>
        <w:rPr>
          <w:rFonts w:hint="eastAsia" w:ascii="仿宋" w:hAnsi="仿宋" w:eastAsia="仿宋"/>
          <w:color w:val="auto"/>
          <w:sz w:val="24"/>
        </w:rPr>
        <w:t>（五）</w:t>
      </w:r>
      <w:r>
        <w:rPr>
          <w:rFonts w:hint="eastAsia" w:ascii="仿宋" w:hAnsi="仿宋" w:eastAsia="仿宋" w:cs="仿宋"/>
          <w:color w:val="auto"/>
          <w:sz w:val="24"/>
          <w:highlight w:val="none"/>
        </w:rPr>
        <w:t>投标人应当提供的资格、资质性及其他类似效力要求的相关证明材料</w:t>
      </w:r>
    </w:p>
    <w:p w14:paraId="5E4F34B4">
      <w:pPr>
        <w:keepNext w:val="0"/>
        <w:keepLines w:val="0"/>
        <w:pageBreakBefore w:val="0"/>
        <w:widowControl w:val="0"/>
        <w:tabs>
          <w:tab w:val="left" w:pos="720"/>
        </w:tabs>
        <w:kinsoku/>
        <w:wordWrap/>
        <w:overflowPunct/>
        <w:topLinePunct w:val="0"/>
        <w:autoSpaceDE/>
        <w:autoSpaceDN/>
        <w:bidi w:val="0"/>
        <w:snapToGrid/>
        <w:spacing w:after="0" w:line="360" w:lineRule="auto"/>
        <w:ind w:firstLine="480" w:firstLineChars="200"/>
        <w:outlineLvl w:val="9"/>
        <w:rPr>
          <w:rFonts w:ascii="仿宋" w:hAnsi="仿宋" w:eastAsia="仿宋"/>
          <w:color w:val="auto"/>
          <w:sz w:val="24"/>
        </w:rPr>
      </w:pPr>
      <w:r>
        <w:rPr>
          <w:rFonts w:hint="eastAsia" w:ascii="仿宋" w:hAnsi="仿宋" w:eastAsia="仿宋"/>
          <w:color w:val="auto"/>
          <w:sz w:val="24"/>
        </w:rPr>
        <w:t>（六）</w:t>
      </w:r>
      <w:r>
        <w:rPr>
          <w:rFonts w:hint="eastAsia" w:ascii="仿宋" w:hAnsi="仿宋" w:eastAsia="仿宋" w:cs="仿宋"/>
          <w:color w:val="auto"/>
          <w:sz w:val="24"/>
          <w:highlight w:val="none"/>
        </w:rPr>
        <w:t>招标项目技术、服务、采购合同内容条款及其他商务要求</w:t>
      </w:r>
    </w:p>
    <w:p w14:paraId="35DFE1EE">
      <w:pPr>
        <w:keepNext w:val="0"/>
        <w:keepLines w:val="0"/>
        <w:pageBreakBefore w:val="0"/>
        <w:widowControl w:val="0"/>
        <w:tabs>
          <w:tab w:val="left" w:pos="720"/>
        </w:tabs>
        <w:kinsoku/>
        <w:wordWrap/>
        <w:overflowPunct/>
        <w:topLinePunct w:val="0"/>
        <w:autoSpaceDE/>
        <w:autoSpaceDN/>
        <w:bidi w:val="0"/>
        <w:snapToGrid/>
        <w:spacing w:after="0" w:line="360" w:lineRule="auto"/>
        <w:ind w:firstLine="480" w:firstLineChars="200"/>
        <w:outlineLvl w:val="9"/>
        <w:rPr>
          <w:rFonts w:ascii="仿宋" w:hAnsi="仿宋" w:eastAsia="仿宋"/>
          <w:color w:val="auto"/>
          <w:sz w:val="24"/>
        </w:rPr>
      </w:pPr>
      <w:r>
        <w:rPr>
          <w:rFonts w:hint="eastAsia" w:ascii="仿宋" w:hAnsi="仿宋" w:eastAsia="仿宋"/>
          <w:color w:val="auto"/>
          <w:sz w:val="24"/>
        </w:rPr>
        <w:t>（七）评标办法</w:t>
      </w:r>
    </w:p>
    <w:p w14:paraId="11E2BE3D">
      <w:pPr>
        <w:keepNext w:val="0"/>
        <w:keepLines w:val="0"/>
        <w:pageBreakBefore w:val="0"/>
        <w:widowControl w:val="0"/>
        <w:tabs>
          <w:tab w:val="left" w:pos="720"/>
        </w:tabs>
        <w:kinsoku/>
        <w:wordWrap/>
        <w:overflowPunct/>
        <w:topLinePunct w:val="0"/>
        <w:autoSpaceDE/>
        <w:autoSpaceDN/>
        <w:bidi w:val="0"/>
        <w:snapToGrid/>
        <w:spacing w:after="0" w:line="360" w:lineRule="auto"/>
        <w:ind w:firstLine="480" w:firstLineChars="200"/>
        <w:outlineLvl w:val="9"/>
        <w:rPr>
          <w:rFonts w:ascii="仿宋" w:hAnsi="仿宋" w:eastAsia="仿宋"/>
          <w:color w:val="auto"/>
          <w:sz w:val="24"/>
        </w:rPr>
      </w:pPr>
      <w:r>
        <w:rPr>
          <w:rFonts w:hint="eastAsia" w:ascii="仿宋" w:hAnsi="仿宋" w:eastAsia="仿宋"/>
          <w:color w:val="auto"/>
          <w:sz w:val="24"/>
        </w:rPr>
        <w:t>（八）</w:t>
      </w:r>
      <w:r>
        <w:rPr>
          <w:rFonts w:hint="eastAsia" w:ascii="仿宋" w:hAnsi="仿宋" w:eastAsia="仿宋"/>
          <w:color w:val="auto"/>
          <w:sz w:val="24"/>
          <w:lang w:eastAsia="zh-CN"/>
        </w:rPr>
        <w:t>采购</w:t>
      </w:r>
      <w:r>
        <w:rPr>
          <w:rFonts w:hint="eastAsia" w:ascii="仿宋" w:hAnsi="仿宋" w:eastAsia="仿宋"/>
          <w:color w:val="auto"/>
          <w:sz w:val="24"/>
        </w:rPr>
        <w:t>合同</w:t>
      </w:r>
    </w:p>
    <w:p w14:paraId="0AA62425">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b/>
          <w:bCs/>
          <w:color w:val="auto"/>
          <w:sz w:val="24"/>
        </w:rPr>
      </w:pPr>
      <w:bookmarkStart w:id="57" w:name="_Toc183682348"/>
      <w:bookmarkStart w:id="58" w:name="_Toc183582211"/>
      <w:bookmarkStart w:id="59" w:name="_Toc79959169"/>
      <w:bookmarkStart w:id="60" w:name="_Toc217446040"/>
      <w:r>
        <w:rPr>
          <w:rFonts w:hint="eastAsia" w:ascii="仿宋" w:hAnsi="仿宋" w:eastAsia="仿宋"/>
          <w:b/>
          <w:bCs/>
          <w:color w:val="auto"/>
          <w:sz w:val="24"/>
        </w:rPr>
        <w:t>7. 招标文件的澄清</w:t>
      </w:r>
      <w:bookmarkEnd w:id="57"/>
      <w:bookmarkEnd w:id="58"/>
      <w:r>
        <w:rPr>
          <w:rFonts w:hint="eastAsia" w:ascii="仿宋" w:hAnsi="仿宋" w:eastAsia="仿宋"/>
          <w:b/>
          <w:bCs/>
          <w:color w:val="auto"/>
          <w:sz w:val="24"/>
        </w:rPr>
        <w:t>和修改</w:t>
      </w:r>
      <w:bookmarkEnd w:id="59"/>
      <w:bookmarkEnd w:id="60"/>
    </w:p>
    <w:p w14:paraId="47C55772">
      <w:pPr>
        <w:keepNext w:val="0"/>
        <w:keepLines w:val="0"/>
        <w:pageBreakBefore w:val="0"/>
        <w:widowControl w:val="0"/>
        <w:tabs>
          <w:tab w:val="left" w:pos="7665"/>
        </w:tabs>
        <w:kinsoku/>
        <w:wordWrap/>
        <w:overflowPunct/>
        <w:topLinePunct w:val="0"/>
        <w:autoSpaceDE/>
        <w:autoSpaceDN/>
        <w:bidi w:val="0"/>
        <w:snapToGrid/>
        <w:spacing w:after="0" w:line="360" w:lineRule="auto"/>
        <w:ind w:firstLine="480" w:firstLineChars="200"/>
        <w:outlineLvl w:val="9"/>
        <w:rPr>
          <w:rFonts w:ascii="仿宋" w:hAnsi="仿宋" w:eastAsia="仿宋"/>
          <w:color w:val="auto"/>
          <w:sz w:val="24"/>
        </w:rPr>
      </w:pPr>
      <w:r>
        <w:rPr>
          <w:rFonts w:hint="eastAsia" w:ascii="仿宋" w:hAnsi="仿宋" w:eastAsia="仿宋"/>
          <w:color w:val="auto"/>
          <w:sz w:val="24"/>
        </w:rPr>
        <w:t>7.1 招标采购单位可以依法对招标文件进行澄清或者修改。</w:t>
      </w:r>
    </w:p>
    <w:p w14:paraId="48176193">
      <w:pPr>
        <w:keepNext w:val="0"/>
        <w:keepLines w:val="0"/>
        <w:pageBreakBefore w:val="0"/>
        <w:widowControl w:val="0"/>
        <w:tabs>
          <w:tab w:val="left" w:pos="7665"/>
        </w:tabs>
        <w:kinsoku/>
        <w:wordWrap/>
        <w:overflowPunct/>
        <w:topLinePunct w:val="0"/>
        <w:autoSpaceDE/>
        <w:autoSpaceDN/>
        <w:bidi w:val="0"/>
        <w:snapToGrid/>
        <w:spacing w:after="0" w:line="360" w:lineRule="auto"/>
        <w:ind w:firstLine="480" w:firstLineChars="200"/>
        <w:outlineLvl w:val="9"/>
        <w:rPr>
          <w:rFonts w:ascii="仿宋" w:hAnsi="仿宋" w:eastAsia="仿宋"/>
          <w:color w:val="auto"/>
          <w:sz w:val="24"/>
        </w:rPr>
      </w:pPr>
      <w:r>
        <w:rPr>
          <w:rFonts w:hint="eastAsia" w:ascii="仿宋" w:hAnsi="仿宋" w:eastAsia="仿宋"/>
          <w:color w:val="auto"/>
          <w:sz w:val="24"/>
        </w:rPr>
        <w:t>7.2 招标采购单位对已发出的招标文件进行澄清或者修改，应当以书面形式将澄清或者修改的内容通知所有购买了招标文件的</w:t>
      </w:r>
      <w:r>
        <w:rPr>
          <w:rFonts w:hint="eastAsia" w:ascii="仿宋" w:hAnsi="仿宋" w:eastAsia="仿宋"/>
          <w:color w:val="auto"/>
          <w:sz w:val="24"/>
          <w:lang w:eastAsia="zh-CN"/>
        </w:rPr>
        <w:t>投标人</w:t>
      </w:r>
      <w:r>
        <w:rPr>
          <w:rFonts w:hint="eastAsia" w:ascii="仿宋" w:hAnsi="仿宋" w:eastAsia="仿宋"/>
          <w:color w:val="auto"/>
          <w:sz w:val="24"/>
        </w:rPr>
        <w:t>，同时在采购招标信息服务平台（http://www.sccgpt.com）</w:t>
      </w:r>
      <w:r>
        <w:rPr>
          <w:rFonts w:hint="eastAsia" w:ascii="仿宋" w:hAnsi="仿宋" w:eastAsia="仿宋"/>
          <w:color w:val="auto"/>
          <w:sz w:val="24"/>
          <w:lang w:eastAsia="zh-CN"/>
        </w:rPr>
        <w:t>、富顺县中医医院官网（http://www.fsxzyyy.com/）</w:t>
      </w:r>
      <w:r>
        <w:rPr>
          <w:rFonts w:hint="eastAsia" w:ascii="仿宋" w:hAnsi="仿宋" w:eastAsia="仿宋"/>
          <w:color w:val="auto"/>
          <w:sz w:val="24"/>
        </w:rPr>
        <w:t>上发布更正公告。该澄清或者修改的内容为招标文件的组成部分，澄清或者修改的内容可能影响投标文件编制的，</w:t>
      </w:r>
      <w:r>
        <w:rPr>
          <w:rFonts w:hint="eastAsia" w:ascii="仿宋" w:hAnsi="仿宋" w:eastAsia="仿宋"/>
          <w:color w:val="auto"/>
          <w:sz w:val="24"/>
          <w:lang w:eastAsia="zh-CN"/>
        </w:rPr>
        <w:t>招标人</w:t>
      </w:r>
      <w:r>
        <w:rPr>
          <w:rFonts w:hint="eastAsia" w:ascii="仿宋" w:hAnsi="仿宋" w:eastAsia="仿宋"/>
          <w:color w:val="auto"/>
          <w:sz w:val="24"/>
        </w:rPr>
        <w:t>或者</w:t>
      </w:r>
      <w:r>
        <w:rPr>
          <w:rFonts w:hint="eastAsia" w:ascii="仿宋" w:hAnsi="仿宋" w:eastAsia="仿宋"/>
          <w:color w:val="auto"/>
          <w:sz w:val="24"/>
          <w:lang w:eastAsia="zh-CN"/>
        </w:rPr>
        <w:t>招标代理机构</w:t>
      </w:r>
      <w:r>
        <w:rPr>
          <w:rFonts w:hint="eastAsia" w:ascii="仿宋" w:hAnsi="仿宋" w:eastAsia="仿宋"/>
          <w:color w:val="auto"/>
          <w:sz w:val="24"/>
        </w:rPr>
        <w:t>发布公告并书面通知</w:t>
      </w:r>
      <w:r>
        <w:rPr>
          <w:rFonts w:hint="eastAsia" w:ascii="仿宋" w:hAnsi="仿宋" w:eastAsia="仿宋"/>
          <w:color w:val="auto"/>
          <w:sz w:val="24"/>
          <w:lang w:eastAsia="zh-CN"/>
        </w:rPr>
        <w:t>投标人</w:t>
      </w:r>
      <w:r>
        <w:rPr>
          <w:rFonts w:hint="eastAsia" w:ascii="仿宋" w:hAnsi="仿宋" w:eastAsia="仿宋"/>
          <w:color w:val="auto"/>
          <w:sz w:val="24"/>
        </w:rPr>
        <w:t>的时间，应当在投标截止时间至少１５日前；不足上述时间的，应当顺延提交投标文件的截止时间。</w:t>
      </w:r>
    </w:p>
    <w:p w14:paraId="35DD44B7">
      <w:pPr>
        <w:keepNext w:val="0"/>
        <w:keepLines w:val="0"/>
        <w:pageBreakBefore w:val="0"/>
        <w:widowControl w:val="0"/>
        <w:tabs>
          <w:tab w:val="left" w:pos="7665"/>
        </w:tabs>
        <w:kinsoku/>
        <w:wordWrap/>
        <w:overflowPunct/>
        <w:topLinePunct w:val="0"/>
        <w:autoSpaceDE/>
        <w:autoSpaceDN/>
        <w:bidi w:val="0"/>
        <w:snapToGrid/>
        <w:spacing w:after="0" w:line="360" w:lineRule="auto"/>
        <w:ind w:firstLine="480" w:firstLineChars="200"/>
        <w:outlineLvl w:val="9"/>
        <w:rPr>
          <w:rFonts w:ascii="仿宋" w:hAnsi="仿宋" w:eastAsia="仿宋"/>
          <w:color w:val="auto"/>
          <w:sz w:val="24"/>
        </w:rPr>
      </w:pPr>
      <w:r>
        <w:rPr>
          <w:rFonts w:hint="eastAsia" w:ascii="仿宋" w:hAnsi="仿宋" w:eastAsia="仿宋"/>
          <w:color w:val="auto"/>
          <w:sz w:val="24"/>
        </w:rPr>
        <w:t xml:space="preserve">7.3 </w:t>
      </w:r>
      <w:r>
        <w:rPr>
          <w:rFonts w:hint="eastAsia" w:ascii="仿宋" w:hAnsi="仿宋" w:eastAsia="仿宋"/>
          <w:color w:val="auto"/>
          <w:sz w:val="24"/>
          <w:lang w:eastAsia="zh-CN"/>
        </w:rPr>
        <w:t>投标人</w:t>
      </w:r>
      <w:r>
        <w:rPr>
          <w:rFonts w:hint="eastAsia" w:ascii="仿宋" w:hAnsi="仿宋" w:eastAsia="仿宋"/>
          <w:color w:val="auto"/>
          <w:sz w:val="24"/>
        </w:rPr>
        <w:t>应于投标文件递交截止时间之前在采购招标信息服务平台（http://www.sccgpt.com）</w:t>
      </w:r>
      <w:r>
        <w:rPr>
          <w:rFonts w:hint="eastAsia" w:ascii="仿宋" w:hAnsi="仿宋" w:eastAsia="仿宋"/>
          <w:color w:val="auto"/>
          <w:sz w:val="24"/>
          <w:lang w:eastAsia="zh-CN"/>
        </w:rPr>
        <w:t>、富顺县中医医院官网（http://www.fsxzyyy.com/）</w:t>
      </w:r>
      <w:r>
        <w:rPr>
          <w:rFonts w:hint="eastAsia" w:ascii="仿宋" w:hAnsi="仿宋" w:eastAsia="仿宋"/>
          <w:color w:val="auto"/>
          <w:sz w:val="24"/>
        </w:rPr>
        <w:t>查询本项目的更正公告，以保证其对招标文件做出正确的响应。</w:t>
      </w:r>
      <w:r>
        <w:rPr>
          <w:rFonts w:hint="eastAsia" w:ascii="仿宋" w:hAnsi="仿宋" w:eastAsia="仿宋"/>
          <w:color w:val="auto"/>
          <w:sz w:val="24"/>
          <w:lang w:eastAsia="zh-CN"/>
        </w:rPr>
        <w:t>投标人</w:t>
      </w:r>
      <w:r>
        <w:rPr>
          <w:rFonts w:hint="eastAsia" w:ascii="仿宋" w:hAnsi="仿宋" w:eastAsia="仿宋"/>
          <w:color w:val="auto"/>
          <w:sz w:val="24"/>
        </w:rPr>
        <w:t>未按要求下载相关文件，或由于未及时关注更正公告的信息造成的后果，其责任由</w:t>
      </w:r>
      <w:r>
        <w:rPr>
          <w:rFonts w:hint="eastAsia" w:ascii="仿宋" w:hAnsi="仿宋" w:eastAsia="仿宋"/>
          <w:color w:val="auto"/>
          <w:sz w:val="24"/>
          <w:lang w:eastAsia="zh-CN"/>
        </w:rPr>
        <w:t>投标人</w:t>
      </w:r>
      <w:r>
        <w:rPr>
          <w:rFonts w:hint="eastAsia" w:ascii="仿宋" w:hAnsi="仿宋" w:eastAsia="仿宋"/>
          <w:color w:val="auto"/>
          <w:sz w:val="24"/>
        </w:rPr>
        <w:t>自行负责。</w:t>
      </w:r>
    </w:p>
    <w:p w14:paraId="68B55EEE">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b/>
          <w:bCs/>
          <w:color w:val="auto"/>
          <w:sz w:val="24"/>
        </w:rPr>
      </w:pPr>
      <w:bookmarkStart w:id="61" w:name="_Toc79959170"/>
      <w:bookmarkStart w:id="62" w:name="_Toc217446041"/>
      <w:bookmarkStart w:id="63" w:name="_Toc208848971"/>
      <w:r>
        <w:rPr>
          <w:rFonts w:hint="eastAsia" w:ascii="仿宋" w:hAnsi="仿宋" w:eastAsia="仿宋"/>
          <w:b/>
          <w:bCs/>
          <w:color w:val="auto"/>
          <w:sz w:val="24"/>
        </w:rPr>
        <w:t>8. 答疑会和现场考察</w:t>
      </w:r>
      <w:bookmarkEnd w:id="61"/>
      <w:bookmarkEnd w:id="62"/>
      <w:bookmarkEnd w:id="63"/>
    </w:p>
    <w:bookmarkEnd w:id="43"/>
    <w:p w14:paraId="6736D702">
      <w:pPr>
        <w:keepNext w:val="0"/>
        <w:keepLines w:val="0"/>
        <w:pageBreakBefore w:val="0"/>
        <w:widowControl w:val="0"/>
        <w:tabs>
          <w:tab w:val="left" w:pos="7665"/>
        </w:tabs>
        <w:kinsoku/>
        <w:wordWrap/>
        <w:overflowPunct/>
        <w:topLinePunct w:val="0"/>
        <w:autoSpaceDE/>
        <w:autoSpaceDN/>
        <w:bidi w:val="0"/>
        <w:adjustRightInd/>
        <w:snapToGrid/>
        <w:spacing w:after="0" w:line="360" w:lineRule="auto"/>
        <w:ind w:firstLine="482" w:firstLineChars="200"/>
        <w:textAlignment w:val="auto"/>
        <w:outlineLvl w:val="9"/>
        <w:rPr>
          <w:rFonts w:hint="eastAsia" w:ascii="仿宋" w:hAnsi="仿宋" w:eastAsia="仿宋" w:cs="仿宋"/>
          <w:b/>
          <w:bCs/>
          <w:color w:val="auto"/>
          <w:kern w:val="2"/>
          <w:sz w:val="24"/>
          <w:szCs w:val="24"/>
          <w:highlight w:val="none"/>
          <w:lang w:val="en-US" w:eastAsia="zh-CN" w:bidi="ar-SA"/>
        </w:rPr>
      </w:pPr>
      <w:bookmarkStart w:id="64" w:name="_Toc79959171"/>
      <w:bookmarkStart w:id="65" w:name="_Toc217446042"/>
      <w:bookmarkStart w:id="66" w:name="_Toc77400780"/>
      <w:bookmarkStart w:id="67" w:name="_Toc89075876"/>
      <w:bookmarkStart w:id="68" w:name="_Toc2793"/>
      <w:bookmarkStart w:id="69" w:name="_Toc183682351"/>
      <w:bookmarkStart w:id="70" w:name="_Toc183582214"/>
      <w:bookmarkStart w:id="71" w:name="PO_默认文件内容_18"/>
      <w:r>
        <w:rPr>
          <w:rFonts w:hint="eastAsia" w:ascii="仿宋" w:hAnsi="仿宋" w:eastAsia="仿宋" w:cs="仿宋"/>
          <w:b/>
          <w:bCs/>
          <w:color w:val="auto"/>
          <w:kern w:val="2"/>
          <w:sz w:val="24"/>
          <w:szCs w:val="24"/>
          <w:highlight w:val="none"/>
          <w:lang w:val="en-US" w:eastAsia="zh-CN" w:bidi="ar-SA"/>
        </w:rPr>
        <w:t>本项目不组织答疑会和现场考察，但投标人自行考察现场所发生的一切费用由投标人自己承担。</w:t>
      </w:r>
    </w:p>
    <w:p w14:paraId="2AEDE0DA">
      <w:pPr>
        <w:pStyle w:val="3"/>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仿宋" w:hAnsi="仿宋" w:eastAsia="仿宋" w:cs="仿宋"/>
          <w:b/>
          <w:bCs/>
          <w:color w:val="auto"/>
          <w:highlight w:val="none"/>
        </w:rPr>
      </w:pPr>
      <w:bookmarkStart w:id="72" w:name="_Toc12703"/>
      <w:r>
        <w:rPr>
          <w:rFonts w:hint="eastAsia" w:ascii="仿宋" w:hAnsi="仿宋" w:eastAsia="仿宋" w:cs="仿宋"/>
          <w:b/>
          <w:bCs/>
          <w:color w:val="auto"/>
          <w:highlight w:val="none"/>
        </w:rPr>
        <w:t>四、投标文件</w:t>
      </w:r>
      <w:bookmarkEnd w:id="64"/>
      <w:bookmarkEnd w:id="65"/>
      <w:bookmarkEnd w:id="66"/>
      <w:bookmarkEnd w:id="67"/>
      <w:bookmarkEnd w:id="68"/>
      <w:bookmarkEnd w:id="69"/>
      <w:bookmarkEnd w:id="70"/>
      <w:bookmarkEnd w:id="72"/>
    </w:p>
    <w:p w14:paraId="20175434">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bCs w:val="0"/>
          <w:color w:val="auto"/>
          <w:sz w:val="24"/>
        </w:rPr>
      </w:pPr>
      <w:bookmarkStart w:id="73" w:name="_Toc183682352"/>
      <w:bookmarkStart w:id="74" w:name="_Toc183582215"/>
      <w:bookmarkStart w:id="75" w:name="_Toc217446043"/>
      <w:bookmarkStart w:id="76" w:name="_Toc79959172"/>
      <w:r>
        <w:rPr>
          <w:rFonts w:hint="eastAsia" w:ascii="仿宋" w:hAnsi="仿宋" w:eastAsia="仿宋"/>
          <w:b/>
          <w:bCs/>
          <w:color w:val="auto"/>
          <w:sz w:val="24"/>
        </w:rPr>
        <w:t>9．投标文件的语言</w:t>
      </w:r>
      <w:bookmarkEnd w:id="73"/>
      <w:bookmarkEnd w:id="74"/>
      <w:bookmarkEnd w:id="75"/>
      <w:r>
        <w:rPr>
          <w:rFonts w:hint="eastAsia" w:ascii="仿宋" w:hAnsi="仿宋" w:eastAsia="仿宋"/>
          <w:b/>
          <w:bCs/>
          <w:color w:val="auto"/>
          <w:sz w:val="24"/>
          <w:szCs w:val="24"/>
        </w:rPr>
        <w:t>（实质性要求）</w:t>
      </w:r>
      <w:bookmarkEnd w:id="76"/>
    </w:p>
    <w:p w14:paraId="21E6531F">
      <w:pPr>
        <w:keepNext w:val="0"/>
        <w:keepLines w:val="0"/>
        <w:pageBreakBefore w:val="0"/>
        <w:widowControl w:val="0"/>
        <w:tabs>
          <w:tab w:val="left" w:pos="1134"/>
        </w:tabs>
        <w:kinsoku/>
        <w:wordWrap/>
        <w:overflowPunct/>
        <w:topLinePunct w:val="0"/>
        <w:autoSpaceDE/>
        <w:autoSpaceDN/>
        <w:bidi w:val="0"/>
        <w:snapToGrid/>
        <w:spacing w:after="0" w:line="360" w:lineRule="auto"/>
        <w:ind w:firstLine="480" w:firstLineChars="200"/>
        <w:jc w:val="left"/>
        <w:outlineLvl w:val="9"/>
        <w:rPr>
          <w:rFonts w:hint="eastAsia" w:ascii="仿宋" w:hAnsi="仿宋" w:eastAsia="仿宋"/>
          <w:color w:val="auto"/>
          <w:sz w:val="24"/>
          <w:lang w:eastAsia="zh-CN"/>
        </w:rPr>
      </w:pPr>
      <w:bookmarkStart w:id="77" w:name="_Toc183582216"/>
      <w:bookmarkStart w:id="78" w:name="_Toc183682353"/>
      <w:bookmarkStart w:id="79" w:name="_Toc217446044"/>
      <w:r>
        <w:rPr>
          <w:rFonts w:hint="eastAsia" w:ascii="仿宋" w:hAnsi="仿宋" w:eastAsia="仿宋"/>
          <w:color w:val="auto"/>
          <w:sz w:val="24"/>
        </w:rPr>
        <w:t>9.1 投标人提交的投标文件以及投标人与招标采购单位就有关投标的所有来往书面文件均须使用中文</w:t>
      </w:r>
      <w:r>
        <w:rPr>
          <w:rFonts w:hint="eastAsia" w:ascii="仿宋" w:hAnsi="仿宋" w:eastAsia="仿宋"/>
          <w:color w:val="auto"/>
          <w:sz w:val="24"/>
          <w:lang w:eastAsia="zh-CN"/>
        </w:rPr>
        <w:t>，</w:t>
      </w:r>
      <w:r>
        <w:rPr>
          <w:rFonts w:hint="eastAsia" w:ascii="仿宋" w:hAnsi="仿宋" w:eastAsia="仿宋" w:cs="仿宋"/>
          <w:b w:val="0"/>
          <w:bCs w:val="0"/>
          <w:color w:val="auto"/>
          <w:kern w:val="2"/>
          <w:sz w:val="24"/>
          <w:szCs w:val="24"/>
          <w:highlight w:val="none"/>
          <w:lang w:val="en-US" w:eastAsia="zh-CN" w:bidi="ar-SA"/>
        </w:rPr>
        <w:t>除对于一些行业标准、国家标准、国际标准等需要以非中文表述且不宜翻译为中文的以外。投标文件中如附有外文资料，必须逐一对应翻译成中文并加盖投标人单位公章后附在相关外文资料后面，否则，所提供的外文资料将可能被视为无效材料。（说明：投标人的法定代表人为外籍人士的，法定代表人的签字和护照除外。）</w:t>
      </w:r>
    </w:p>
    <w:p w14:paraId="11D0D025">
      <w:pPr>
        <w:keepNext w:val="0"/>
        <w:keepLines w:val="0"/>
        <w:pageBreakBefore w:val="0"/>
        <w:widowControl w:val="0"/>
        <w:tabs>
          <w:tab w:val="left" w:pos="1134"/>
        </w:tabs>
        <w:kinsoku/>
        <w:wordWrap/>
        <w:overflowPunct/>
        <w:topLinePunct w:val="0"/>
        <w:autoSpaceDE/>
        <w:autoSpaceDN/>
        <w:bidi w:val="0"/>
        <w:snapToGrid/>
        <w:spacing w:after="0" w:line="360" w:lineRule="auto"/>
        <w:ind w:firstLine="480" w:firstLineChars="200"/>
        <w:jc w:val="left"/>
        <w:outlineLvl w:val="9"/>
        <w:rPr>
          <w:rFonts w:ascii="仿宋" w:hAnsi="仿宋" w:eastAsia="仿宋"/>
          <w:color w:val="auto"/>
          <w:sz w:val="24"/>
        </w:rPr>
      </w:pPr>
      <w:r>
        <w:rPr>
          <w:rFonts w:hint="eastAsia" w:ascii="仿宋" w:hAnsi="仿宋" w:eastAsia="仿宋"/>
          <w:color w:val="auto"/>
          <w:sz w:val="24"/>
        </w:rPr>
        <w:t>9.2 翻译的中文资料与外文资料如果出现差异和矛盾时，以中文为准。涉嫌虚假响应的按照相关法律法规处理。</w:t>
      </w:r>
    </w:p>
    <w:p w14:paraId="1BBCE10A">
      <w:pPr>
        <w:keepNext w:val="0"/>
        <w:keepLines w:val="0"/>
        <w:pageBreakBefore w:val="0"/>
        <w:widowControl w:val="0"/>
        <w:kinsoku/>
        <w:wordWrap/>
        <w:overflowPunct/>
        <w:topLinePunct w:val="0"/>
        <w:autoSpaceDE/>
        <w:autoSpaceDN/>
        <w:bidi w:val="0"/>
        <w:snapToGrid/>
        <w:spacing w:after="0" w:line="360" w:lineRule="auto"/>
        <w:ind w:firstLine="480" w:firstLineChars="200"/>
        <w:outlineLvl w:val="9"/>
        <w:rPr>
          <w:rFonts w:ascii="仿宋" w:hAnsi="仿宋" w:eastAsia="仿宋" w:cs="宋体"/>
          <w:color w:val="auto"/>
          <w:sz w:val="24"/>
        </w:rPr>
      </w:pPr>
      <w:r>
        <w:rPr>
          <w:rFonts w:hint="eastAsia" w:ascii="仿宋" w:hAnsi="仿宋" w:eastAsia="仿宋" w:cs="宋体"/>
          <w:color w:val="auto"/>
          <w:sz w:val="24"/>
        </w:rPr>
        <w:t>9.3 如因未翻译而造成的废标，由投标人承担。</w:t>
      </w:r>
    </w:p>
    <w:p w14:paraId="4A48F3B3">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color w:val="auto"/>
          <w:sz w:val="24"/>
        </w:rPr>
      </w:pPr>
      <w:bookmarkStart w:id="80" w:name="_Toc79959173"/>
      <w:r>
        <w:rPr>
          <w:rFonts w:hint="eastAsia" w:ascii="仿宋" w:hAnsi="仿宋" w:eastAsia="仿宋"/>
          <w:b/>
          <w:bCs/>
          <w:color w:val="auto"/>
          <w:sz w:val="24"/>
        </w:rPr>
        <w:t>10．计量单位</w:t>
      </w:r>
      <w:bookmarkEnd w:id="77"/>
      <w:bookmarkEnd w:id="78"/>
      <w:bookmarkEnd w:id="79"/>
      <w:r>
        <w:rPr>
          <w:rFonts w:hint="eastAsia" w:ascii="仿宋" w:hAnsi="仿宋" w:eastAsia="仿宋"/>
          <w:b/>
          <w:bCs/>
          <w:color w:val="auto"/>
          <w:sz w:val="24"/>
          <w:szCs w:val="24"/>
        </w:rPr>
        <w:t>（实质性要求）</w:t>
      </w:r>
      <w:bookmarkEnd w:id="80"/>
    </w:p>
    <w:p w14:paraId="6A7D88BF">
      <w:pPr>
        <w:keepNext w:val="0"/>
        <w:keepLines w:val="0"/>
        <w:pageBreakBefore w:val="0"/>
        <w:widowControl w:val="0"/>
        <w:kinsoku/>
        <w:wordWrap/>
        <w:overflowPunct/>
        <w:topLinePunct w:val="0"/>
        <w:autoSpaceDE/>
        <w:autoSpaceDN/>
        <w:bidi w:val="0"/>
        <w:snapToGrid/>
        <w:spacing w:after="0" w:line="360" w:lineRule="auto"/>
        <w:ind w:firstLine="470" w:firstLineChars="196"/>
        <w:outlineLvl w:val="9"/>
        <w:rPr>
          <w:rFonts w:ascii="仿宋" w:hAnsi="仿宋" w:eastAsia="仿宋"/>
          <w:color w:val="auto"/>
          <w:sz w:val="24"/>
        </w:rPr>
      </w:pPr>
      <w:r>
        <w:rPr>
          <w:rFonts w:hint="eastAsia" w:ascii="仿宋" w:hAnsi="仿宋" w:eastAsia="仿宋"/>
          <w:color w:val="auto"/>
          <w:sz w:val="24"/>
        </w:rPr>
        <w:t>除招标文件中另有规定外，本次采购项目所有合同项下的投标均采用国家法定的计量单位。</w:t>
      </w:r>
    </w:p>
    <w:p w14:paraId="1F5935E9">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color w:val="auto"/>
          <w:sz w:val="24"/>
        </w:rPr>
      </w:pPr>
      <w:bookmarkStart w:id="81" w:name="_Toc217446045"/>
      <w:bookmarkStart w:id="82" w:name="_Toc79959174"/>
      <w:r>
        <w:rPr>
          <w:rFonts w:hint="eastAsia" w:ascii="仿宋" w:hAnsi="仿宋" w:eastAsia="仿宋"/>
          <w:b/>
          <w:bCs/>
          <w:color w:val="auto"/>
          <w:sz w:val="24"/>
        </w:rPr>
        <w:t>11. 投标货币</w:t>
      </w:r>
      <w:bookmarkEnd w:id="81"/>
      <w:r>
        <w:rPr>
          <w:rFonts w:hint="eastAsia" w:ascii="仿宋" w:hAnsi="仿宋" w:eastAsia="仿宋"/>
          <w:b/>
          <w:bCs/>
          <w:color w:val="auto"/>
          <w:sz w:val="24"/>
        </w:rPr>
        <w:t>（实质性要求）</w:t>
      </w:r>
      <w:bookmarkEnd w:id="82"/>
    </w:p>
    <w:p w14:paraId="63B16A0C">
      <w:pPr>
        <w:keepNext w:val="0"/>
        <w:keepLines w:val="0"/>
        <w:pageBreakBefore w:val="0"/>
        <w:widowControl w:val="0"/>
        <w:kinsoku/>
        <w:wordWrap/>
        <w:overflowPunct/>
        <w:topLinePunct w:val="0"/>
        <w:autoSpaceDE/>
        <w:autoSpaceDN/>
        <w:bidi w:val="0"/>
        <w:snapToGrid/>
        <w:spacing w:after="0" w:line="360" w:lineRule="auto"/>
        <w:ind w:firstLine="470" w:firstLineChars="196"/>
        <w:outlineLvl w:val="9"/>
        <w:rPr>
          <w:rFonts w:ascii="仿宋" w:hAnsi="仿宋" w:eastAsia="仿宋"/>
          <w:color w:val="auto"/>
          <w:sz w:val="24"/>
        </w:rPr>
      </w:pPr>
      <w:r>
        <w:rPr>
          <w:rFonts w:hint="eastAsia" w:ascii="仿宋" w:hAnsi="仿宋" w:eastAsia="仿宋"/>
          <w:color w:val="auto"/>
          <w:sz w:val="24"/>
        </w:rPr>
        <w:t>本次招标项目的投标均以人民币报价。</w:t>
      </w:r>
    </w:p>
    <w:p w14:paraId="2FC206B6">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b/>
          <w:bCs/>
          <w:color w:val="auto"/>
          <w:sz w:val="24"/>
        </w:rPr>
      </w:pPr>
      <w:bookmarkStart w:id="83" w:name="_Toc217446046"/>
      <w:bookmarkStart w:id="84" w:name="_Toc79959175"/>
      <w:r>
        <w:rPr>
          <w:rFonts w:hint="eastAsia" w:ascii="仿宋" w:hAnsi="仿宋" w:eastAsia="仿宋"/>
          <w:b/>
          <w:bCs/>
          <w:color w:val="auto"/>
          <w:sz w:val="24"/>
        </w:rPr>
        <w:t>12. 联合体</w:t>
      </w:r>
      <w:bookmarkEnd w:id="83"/>
      <w:bookmarkEnd w:id="84"/>
      <w:r>
        <w:rPr>
          <w:rFonts w:hint="eastAsia" w:ascii="仿宋" w:hAnsi="仿宋" w:eastAsia="仿宋" w:cs="仿宋"/>
          <w:b/>
          <w:bCs/>
          <w:color w:val="auto"/>
          <w:kern w:val="2"/>
          <w:sz w:val="24"/>
          <w:szCs w:val="24"/>
          <w:highlight w:val="none"/>
          <w:lang w:val="en-US" w:eastAsia="zh-CN" w:bidi="ar-SA"/>
        </w:rPr>
        <w:t>（实质性要求）</w:t>
      </w:r>
    </w:p>
    <w:p w14:paraId="2BD786B0">
      <w:pPr>
        <w:keepNext w:val="0"/>
        <w:keepLines w:val="0"/>
        <w:pageBreakBefore w:val="0"/>
        <w:widowControl w:val="0"/>
        <w:kinsoku/>
        <w:wordWrap/>
        <w:overflowPunct/>
        <w:topLinePunct w:val="0"/>
        <w:autoSpaceDE/>
        <w:autoSpaceDN/>
        <w:bidi w:val="0"/>
        <w:snapToGrid/>
        <w:spacing w:after="0" w:line="360" w:lineRule="auto"/>
        <w:ind w:firstLine="470" w:firstLineChars="196"/>
        <w:outlineLvl w:val="9"/>
        <w:rPr>
          <w:rFonts w:hint="eastAsia" w:ascii="仿宋" w:hAnsi="仿宋" w:eastAsia="仿宋"/>
          <w:color w:val="auto"/>
          <w:sz w:val="24"/>
          <w:lang w:val="en-US" w:eastAsia="zh-CN"/>
        </w:rPr>
      </w:pPr>
      <w:bookmarkStart w:id="85" w:name="_Toc217446047"/>
      <w:bookmarkStart w:id="86" w:name="_Toc79959176"/>
      <w:bookmarkStart w:id="87" w:name="_Toc308164797"/>
      <w:r>
        <w:rPr>
          <w:rFonts w:hint="eastAsia" w:ascii="仿宋" w:hAnsi="仿宋" w:eastAsia="仿宋"/>
          <w:color w:val="auto"/>
          <w:sz w:val="24"/>
          <w:lang w:val="en-US" w:eastAsia="zh-CN"/>
        </w:rPr>
        <w:t>本次招标活动</w:t>
      </w:r>
      <w:r>
        <w:rPr>
          <w:rFonts w:hint="eastAsia" w:ascii="仿宋" w:hAnsi="仿宋" w:eastAsia="仿宋"/>
          <w:b/>
          <w:bCs/>
          <w:color w:val="auto"/>
          <w:sz w:val="24"/>
          <w:lang w:val="en-US" w:eastAsia="zh-CN"/>
        </w:rPr>
        <w:t>不允许</w:t>
      </w:r>
      <w:r>
        <w:rPr>
          <w:rFonts w:hint="eastAsia" w:ascii="仿宋" w:hAnsi="仿宋" w:eastAsia="仿宋"/>
          <w:color w:val="auto"/>
          <w:sz w:val="24"/>
          <w:lang w:val="en-US" w:eastAsia="zh-CN"/>
        </w:rPr>
        <w:t>联合体投标。</w:t>
      </w:r>
    </w:p>
    <w:p w14:paraId="0F6C2066">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color w:val="auto"/>
          <w:sz w:val="24"/>
        </w:rPr>
      </w:pPr>
      <w:r>
        <w:rPr>
          <w:rFonts w:hint="eastAsia" w:ascii="仿宋" w:hAnsi="仿宋" w:eastAsia="仿宋"/>
          <w:b/>
          <w:bCs/>
          <w:color w:val="auto"/>
          <w:sz w:val="24"/>
        </w:rPr>
        <w:t>13. 知识产权</w:t>
      </w:r>
      <w:bookmarkEnd w:id="85"/>
      <w:bookmarkEnd w:id="86"/>
      <w:bookmarkEnd w:id="87"/>
      <w:r>
        <w:rPr>
          <w:rFonts w:hint="eastAsia" w:ascii="仿宋" w:hAnsi="仿宋" w:eastAsia="仿宋"/>
          <w:b/>
          <w:bCs/>
          <w:color w:val="auto"/>
          <w:sz w:val="24"/>
          <w:lang w:eastAsia="zh-CN"/>
        </w:rPr>
        <w:t>（实质性要求）</w:t>
      </w:r>
    </w:p>
    <w:p w14:paraId="6D2046A9">
      <w:pPr>
        <w:pStyle w:val="9"/>
        <w:keepNext w:val="0"/>
        <w:keepLines w:val="0"/>
        <w:pageBreakBefore w:val="0"/>
        <w:widowControl w:val="0"/>
        <w:kinsoku/>
        <w:wordWrap/>
        <w:overflowPunct/>
        <w:topLinePunct w:val="0"/>
        <w:autoSpaceDE/>
        <w:autoSpaceDN/>
        <w:bidi w:val="0"/>
        <w:snapToGrid/>
        <w:spacing w:before="0" w:after="0" w:line="360" w:lineRule="auto"/>
        <w:ind w:firstLine="480" w:firstLineChars="200"/>
        <w:outlineLvl w:val="9"/>
        <w:rPr>
          <w:rFonts w:ascii="仿宋" w:hAnsi="仿宋" w:eastAsia="仿宋"/>
          <w:color w:val="auto"/>
          <w:szCs w:val="24"/>
        </w:rPr>
      </w:pPr>
      <w:r>
        <w:rPr>
          <w:rFonts w:hint="eastAsia" w:ascii="仿宋" w:hAnsi="仿宋" w:eastAsia="仿宋"/>
          <w:color w:val="auto"/>
          <w:szCs w:val="24"/>
        </w:rPr>
        <w:t>13.1 投标人应保证在本项目使用的任何产品和服务（包括部分使用）时，不会产生因第三方提出侵犯其专利权、商标权或其它知识产权而引起的法律和经济纠纷，如因专利权、商标权或其它知识产权而引起法律和经济纠纷，由投标人承担所有相关责任。</w:t>
      </w:r>
    </w:p>
    <w:p w14:paraId="5809E02C">
      <w:pPr>
        <w:keepNext w:val="0"/>
        <w:keepLines w:val="0"/>
        <w:pageBreakBefore w:val="0"/>
        <w:widowControl w:val="0"/>
        <w:kinsoku/>
        <w:wordWrap/>
        <w:overflowPunct/>
        <w:topLinePunct w:val="0"/>
        <w:autoSpaceDE/>
        <w:autoSpaceDN/>
        <w:bidi w:val="0"/>
        <w:snapToGrid/>
        <w:spacing w:after="0" w:line="360" w:lineRule="auto"/>
        <w:ind w:firstLine="480" w:firstLineChars="200"/>
        <w:outlineLvl w:val="9"/>
        <w:rPr>
          <w:rFonts w:hint="eastAsia" w:ascii="仿宋" w:hAnsi="仿宋" w:eastAsia="仿宋"/>
          <w:color w:val="auto"/>
          <w:sz w:val="24"/>
        </w:rPr>
      </w:pPr>
      <w:r>
        <w:rPr>
          <w:rFonts w:hint="eastAsia" w:ascii="仿宋" w:hAnsi="仿宋" w:eastAsia="仿宋"/>
          <w:color w:val="auto"/>
          <w:sz w:val="24"/>
        </w:rPr>
        <w:t>13.2 招标人享有本项目实施过程中产生的知识成果及知识产权。</w:t>
      </w:r>
    </w:p>
    <w:p w14:paraId="0C1E25CC">
      <w:pPr>
        <w:keepNext w:val="0"/>
        <w:keepLines w:val="0"/>
        <w:pageBreakBefore w:val="0"/>
        <w:widowControl w:val="0"/>
        <w:kinsoku/>
        <w:wordWrap/>
        <w:overflowPunct/>
        <w:topLinePunct w:val="0"/>
        <w:autoSpaceDE/>
        <w:autoSpaceDN/>
        <w:bidi w:val="0"/>
        <w:snapToGrid/>
        <w:spacing w:after="0" w:line="360" w:lineRule="auto"/>
        <w:ind w:firstLine="480" w:firstLineChars="200"/>
        <w:outlineLvl w:val="9"/>
        <w:rPr>
          <w:rFonts w:ascii="仿宋" w:hAnsi="仿宋" w:eastAsia="仿宋"/>
          <w:color w:val="auto"/>
          <w:sz w:val="24"/>
        </w:rPr>
      </w:pPr>
      <w:r>
        <w:rPr>
          <w:rFonts w:hint="eastAsia" w:ascii="仿宋" w:hAnsi="仿宋" w:eastAsia="仿宋"/>
          <w:color w:val="auto"/>
          <w:sz w:val="24"/>
        </w:rPr>
        <w:t>13.</w:t>
      </w:r>
      <w:r>
        <w:rPr>
          <w:rFonts w:hint="eastAsia" w:ascii="仿宋" w:hAnsi="仿宋" w:eastAsia="仿宋"/>
          <w:color w:val="auto"/>
          <w:sz w:val="24"/>
          <w:lang w:val="en-US" w:eastAsia="zh-CN"/>
        </w:rPr>
        <w:t>3</w:t>
      </w:r>
      <w:r>
        <w:rPr>
          <w:rFonts w:hint="eastAsia" w:ascii="仿宋" w:hAnsi="仿宋" w:eastAsia="仿宋"/>
          <w:color w:val="auto"/>
          <w:sz w:val="24"/>
        </w:rPr>
        <w:t xml:space="preserve"> </w:t>
      </w:r>
      <w:r>
        <w:rPr>
          <w:rFonts w:hint="eastAsia" w:ascii="仿宋" w:hAnsi="仿宋" w:eastAsia="仿宋" w:cs="仿宋"/>
          <w:b w:val="0"/>
          <w:bCs w:val="0"/>
          <w:color w:val="auto"/>
          <w:kern w:val="2"/>
          <w:sz w:val="24"/>
          <w:szCs w:val="24"/>
          <w:highlight w:val="none"/>
          <w:lang w:val="en-US" w:eastAsia="zh-CN" w:bidi="ar-SA"/>
        </w:rPr>
        <w:t>投标人如欲在项目实施过程中采用自有知识成果，需在投标文件中声明，并提供相关知识产权证明文件。使用该知识成果后，投标人需提供开发接口和开发手册等技术文档，并承诺提供无限期技术支持，招标人享有永久使用权（含招标人委托第三方在该项目后续开发的使用权）。</w:t>
      </w:r>
    </w:p>
    <w:p w14:paraId="54E1B477">
      <w:pPr>
        <w:keepNext w:val="0"/>
        <w:keepLines w:val="0"/>
        <w:pageBreakBefore w:val="0"/>
        <w:widowControl w:val="0"/>
        <w:kinsoku/>
        <w:wordWrap/>
        <w:overflowPunct/>
        <w:topLinePunct w:val="0"/>
        <w:autoSpaceDE/>
        <w:autoSpaceDN/>
        <w:bidi w:val="0"/>
        <w:snapToGrid/>
        <w:spacing w:after="0" w:line="360" w:lineRule="auto"/>
        <w:ind w:firstLine="460" w:firstLineChars="192"/>
        <w:outlineLvl w:val="9"/>
        <w:rPr>
          <w:rFonts w:ascii="仿宋" w:hAnsi="仿宋" w:eastAsia="仿宋"/>
          <w:color w:val="auto"/>
          <w:sz w:val="24"/>
        </w:rPr>
      </w:pPr>
      <w:r>
        <w:rPr>
          <w:rFonts w:hint="eastAsia" w:ascii="仿宋" w:hAnsi="仿宋" w:eastAsia="仿宋"/>
          <w:color w:val="auto"/>
          <w:sz w:val="24"/>
        </w:rPr>
        <w:t>13.</w:t>
      </w:r>
      <w:r>
        <w:rPr>
          <w:rFonts w:hint="eastAsia" w:ascii="仿宋" w:hAnsi="仿宋" w:eastAsia="仿宋"/>
          <w:color w:val="auto"/>
          <w:sz w:val="24"/>
          <w:lang w:val="en-US" w:eastAsia="zh-CN"/>
        </w:rPr>
        <w:t>4</w:t>
      </w:r>
      <w:r>
        <w:rPr>
          <w:rFonts w:hint="eastAsia" w:ascii="仿宋" w:hAnsi="仿宋" w:eastAsia="仿宋"/>
          <w:color w:val="auto"/>
          <w:sz w:val="24"/>
        </w:rPr>
        <w:t xml:space="preserve">如采用投标人所不拥有的知识产权，则在投标报价中必须包括合法获取该知识产权的相关费用。 </w:t>
      </w:r>
    </w:p>
    <w:p w14:paraId="05FDF00A">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b/>
          <w:bCs/>
          <w:color w:val="auto"/>
          <w:sz w:val="24"/>
        </w:rPr>
      </w:pPr>
      <w:bookmarkStart w:id="88" w:name="_Toc183682354"/>
      <w:bookmarkStart w:id="89" w:name="_Toc183582217"/>
      <w:bookmarkStart w:id="90" w:name="_Toc308164798"/>
      <w:bookmarkStart w:id="91" w:name="_Toc79959177"/>
      <w:bookmarkStart w:id="92" w:name="_Toc217446048"/>
      <w:r>
        <w:rPr>
          <w:rFonts w:hint="eastAsia" w:ascii="仿宋" w:hAnsi="仿宋" w:eastAsia="仿宋"/>
          <w:b/>
          <w:bCs/>
          <w:color w:val="auto"/>
          <w:sz w:val="24"/>
        </w:rPr>
        <w:t>14．投标文件的组成</w:t>
      </w:r>
      <w:bookmarkEnd w:id="88"/>
      <w:bookmarkEnd w:id="89"/>
      <w:bookmarkEnd w:id="90"/>
      <w:bookmarkEnd w:id="91"/>
      <w:bookmarkEnd w:id="92"/>
    </w:p>
    <w:p w14:paraId="5A0F6DB1">
      <w:pPr>
        <w:keepNext w:val="0"/>
        <w:keepLines w:val="0"/>
        <w:pageBreakBefore w:val="0"/>
        <w:widowControl w:val="0"/>
        <w:kinsoku/>
        <w:wordWrap/>
        <w:overflowPunct/>
        <w:topLinePunct w:val="0"/>
        <w:autoSpaceDE/>
        <w:autoSpaceDN/>
        <w:bidi w:val="0"/>
        <w:snapToGrid/>
        <w:spacing w:after="0" w:line="360" w:lineRule="auto"/>
        <w:ind w:firstLine="480" w:firstLineChars="200"/>
        <w:outlineLvl w:val="9"/>
        <w:rPr>
          <w:rFonts w:hint="eastAsia" w:ascii="仿宋" w:hAnsi="仿宋" w:eastAsia="仿宋"/>
          <w:color w:val="auto"/>
          <w:sz w:val="24"/>
          <w:lang w:eastAsia="zh-CN"/>
        </w:rPr>
      </w:pPr>
      <w:r>
        <w:rPr>
          <w:rFonts w:hint="eastAsia" w:ascii="仿宋" w:hAnsi="仿宋" w:eastAsia="仿宋"/>
          <w:color w:val="auto"/>
          <w:sz w:val="24"/>
        </w:rPr>
        <w:t>投标人应按照招标文件的规定和要求编制投标文件。投标人编写的投标文件应至少包括：</w:t>
      </w:r>
      <w:r>
        <w:rPr>
          <w:rFonts w:hint="eastAsia" w:ascii="仿宋" w:hAnsi="仿宋" w:eastAsia="仿宋"/>
          <w:b/>
          <w:bCs/>
          <w:color w:val="auto"/>
          <w:sz w:val="24"/>
          <w:lang w:eastAsia="zh-CN"/>
        </w:rPr>
        <w:t>资格技术投标文件、开标一览表、投标文件电子档。</w:t>
      </w:r>
    </w:p>
    <w:p w14:paraId="7AD6F0A5">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hint="eastAsia" w:ascii="仿宋" w:hAnsi="仿宋" w:eastAsia="仿宋"/>
          <w:b/>
          <w:color w:val="auto"/>
          <w:sz w:val="24"/>
          <w:lang w:eastAsia="zh-CN"/>
        </w:rPr>
      </w:pPr>
      <w:r>
        <w:rPr>
          <w:rFonts w:hint="eastAsia" w:ascii="仿宋" w:hAnsi="仿宋" w:eastAsia="仿宋"/>
          <w:b/>
          <w:color w:val="auto"/>
          <w:sz w:val="24"/>
          <w:lang w:val="en-US" w:eastAsia="zh-CN"/>
        </w:rPr>
        <w:t>14.1</w:t>
      </w:r>
      <w:r>
        <w:rPr>
          <w:rFonts w:hint="eastAsia" w:ascii="仿宋" w:hAnsi="仿宋" w:eastAsia="仿宋"/>
          <w:b/>
          <w:color w:val="auto"/>
          <w:sz w:val="24"/>
        </w:rPr>
        <w:t>文件一：</w:t>
      </w:r>
      <w:r>
        <w:rPr>
          <w:rFonts w:hint="eastAsia" w:ascii="仿宋" w:hAnsi="仿宋" w:eastAsia="仿宋"/>
          <w:b/>
          <w:color w:val="auto"/>
          <w:sz w:val="24"/>
          <w:lang w:eastAsia="zh-CN"/>
        </w:rPr>
        <w:t>资格技术</w:t>
      </w:r>
      <w:r>
        <w:rPr>
          <w:rFonts w:hint="eastAsia" w:ascii="仿宋" w:hAnsi="仿宋" w:eastAsia="仿宋"/>
          <w:b/>
          <w:color w:val="auto"/>
          <w:sz w:val="24"/>
        </w:rPr>
        <w:t>投标文件</w:t>
      </w:r>
      <w:r>
        <w:rPr>
          <w:rFonts w:hint="eastAsia" w:ascii="仿宋" w:hAnsi="仿宋" w:eastAsia="仿宋"/>
          <w:b/>
          <w:color w:val="auto"/>
          <w:sz w:val="24"/>
          <w:lang w:eastAsia="zh-CN"/>
        </w:rPr>
        <w:t>（实质性要求）</w:t>
      </w:r>
    </w:p>
    <w:p w14:paraId="3A1761D9">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color w:val="auto"/>
          <w:sz w:val="24"/>
        </w:rPr>
      </w:pPr>
      <w:r>
        <w:rPr>
          <w:rFonts w:hint="eastAsia" w:ascii="仿宋" w:hAnsi="仿宋" w:eastAsia="仿宋"/>
          <w:b/>
          <w:bCs/>
          <w:color w:val="auto"/>
          <w:sz w:val="24"/>
          <w:lang w:eastAsia="zh-CN"/>
        </w:rPr>
        <w:t>（</w:t>
      </w:r>
      <w:r>
        <w:rPr>
          <w:rFonts w:hint="eastAsia" w:ascii="仿宋" w:hAnsi="仿宋" w:eastAsia="仿宋"/>
          <w:b/>
          <w:bCs/>
          <w:color w:val="auto"/>
          <w:sz w:val="24"/>
          <w:lang w:val="en-US" w:eastAsia="zh-CN"/>
        </w:rPr>
        <w:t>一</w:t>
      </w:r>
      <w:r>
        <w:rPr>
          <w:rFonts w:hint="eastAsia" w:ascii="仿宋" w:hAnsi="仿宋" w:eastAsia="仿宋"/>
          <w:b/>
          <w:bCs/>
          <w:color w:val="auto"/>
          <w:sz w:val="24"/>
          <w:lang w:eastAsia="zh-CN"/>
        </w:rPr>
        <w:t>）</w:t>
      </w:r>
      <w:r>
        <w:rPr>
          <w:rFonts w:hint="eastAsia" w:ascii="仿宋" w:hAnsi="仿宋" w:eastAsia="仿宋" w:cs="仿宋"/>
          <w:b/>
          <w:bCs/>
          <w:color w:val="auto"/>
          <w:sz w:val="24"/>
          <w:szCs w:val="24"/>
          <w:highlight w:val="none"/>
          <w:lang w:val="en-US" w:eastAsia="zh-CN"/>
        </w:rPr>
        <w:t>（实质性要求）</w:t>
      </w:r>
      <w:r>
        <w:rPr>
          <w:rFonts w:hint="eastAsia" w:ascii="仿宋" w:hAnsi="仿宋" w:eastAsia="仿宋"/>
          <w:b/>
          <w:bCs/>
          <w:color w:val="auto"/>
          <w:sz w:val="24"/>
          <w:lang w:eastAsia="zh-CN"/>
        </w:rPr>
        <w:t>资格部分：</w:t>
      </w:r>
      <w:r>
        <w:rPr>
          <w:rFonts w:hint="eastAsia" w:ascii="仿宋" w:hAnsi="仿宋" w:eastAsia="仿宋"/>
          <w:color w:val="auto"/>
          <w:sz w:val="24"/>
        </w:rPr>
        <w:t>严格按照第四、五章要求提供相关资格、资质性及其他类似效力要求的相关证明材料。</w:t>
      </w:r>
      <w:r>
        <w:rPr>
          <w:rFonts w:hint="eastAsia" w:ascii="仿宋" w:hAnsi="仿宋" w:eastAsia="仿宋" w:cs="仿宋"/>
          <w:b w:val="0"/>
          <w:bCs w:val="0"/>
          <w:color w:val="auto"/>
          <w:sz w:val="24"/>
          <w:szCs w:val="24"/>
          <w:highlight w:val="none"/>
          <w:lang w:val="en-US" w:eastAsia="zh-CN"/>
        </w:rPr>
        <w:t>（格式详见第三章）</w:t>
      </w:r>
    </w:p>
    <w:p w14:paraId="4152736B">
      <w:pPr>
        <w:pStyle w:val="10"/>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rPr>
          <w:rFonts w:hint="eastAsia" w:ascii="仿宋" w:hAnsi="仿宋" w:eastAsia="仿宋" w:cs="仿宋"/>
          <w:color w:val="auto"/>
          <w:sz w:val="24"/>
          <w:szCs w:val="24"/>
        </w:rPr>
      </w:pPr>
      <w:r>
        <w:rPr>
          <w:rFonts w:hint="eastAsia" w:ascii="仿宋" w:hAnsi="仿宋" w:eastAsia="仿宋"/>
          <w:b/>
          <w:bCs/>
          <w:color w:val="auto"/>
          <w:sz w:val="24"/>
          <w:lang w:eastAsia="zh-CN"/>
        </w:rPr>
        <w:t>（二）</w:t>
      </w:r>
      <w:r>
        <w:rPr>
          <w:rFonts w:hint="eastAsia" w:ascii="仿宋" w:hAnsi="仿宋" w:eastAsia="仿宋" w:cs="仿宋"/>
          <w:b/>
          <w:bCs/>
          <w:color w:val="auto"/>
          <w:sz w:val="24"/>
          <w:szCs w:val="24"/>
        </w:rPr>
        <w:t>技术部分：</w:t>
      </w:r>
    </w:p>
    <w:p w14:paraId="1438B309">
      <w:pPr>
        <w:pStyle w:val="10"/>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lang w:eastAsia="zh-CN"/>
        </w:rPr>
        <w:t>）投标产品相关资料：（投标人根据自身投标产品信息提供，格式自拟）</w:t>
      </w:r>
    </w:p>
    <w:p w14:paraId="1CE270D6">
      <w:pPr>
        <w:pStyle w:val="10"/>
        <w:keepNext w:val="0"/>
        <w:keepLines w:val="0"/>
        <w:pageBreakBefore w:val="0"/>
        <w:widowControl w:val="0"/>
        <w:kinsoku/>
        <w:wordWrap/>
        <w:overflowPunct/>
        <w:topLinePunct w:val="0"/>
        <w:autoSpaceDE/>
        <w:autoSpaceDN/>
        <w:bidi w:val="0"/>
        <w:adjustRightInd/>
        <w:snapToGrid/>
        <w:spacing w:after="0" w:line="360" w:lineRule="auto"/>
        <w:ind w:firstLine="720" w:firstLineChars="3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①</w:t>
      </w:r>
      <w:r>
        <w:rPr>
          <w:rFonts w:hint="eastAsia" w:ascii="仿宋" w:hAnsi="仿宋" w:eastAsia="仿宋" w:cs="仿宋"/>
          <w:color w:val="auto"/>
          <w:sz w:val="24"/>
          <w:szCs w:val="24"/>
          <w:lang w:eastAsia="zh-CN"/>
        </w:rPr>
        <w:t>投标产品的制造商、品牌、规格型号、配置（包括详细的技术指标和参数）；</w:t>
      </w:r>
    </w:p>
    <w:p w14:paraId="35FB2199">
      <w:pPr>
        <w:pStyle w:val="10"/>
        <w:keepNext w:val="0"/>
        <w:keepLines w:val="0"/>
        <w:pageBreakBefore w:val="0"/>
        <w:widowControl w:val="0"/>
        <w:kinsoku/>
        <w:wordWrap/>
        <w:overflowPunct/>
        <w:topLinePunct w:val="0"/>
        <w:autoSpaceDE/>
        <w:autoSpaceDN/>
        <w:bidi w:val="0"/>
        <w:adjustRightInd/>
        <w:snapToGrid/>
        <w:spacing w:after="0" w:line="360" w:lineRule="auto"/>
        <w:ind w:firstLine="720" w:firstLineChars="300"/>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②</w:t>
      </w:r>
      <w:r>
        <w:rPr>
          <w:rFonts w:hint="eastAsia" w:ascii="仿宋" w:hAnsi="仿宋" w:eastAsia="仿宋" w:cs="仿宋"/>
          <w:color w:val="auto"/>
          <w:sz w:val="24"/>
          <w:szCs w:val="24"/>
          <w:lang w:eastAsia="zh-CN"/>
        </w:rPr>
        <w:t>产品验收标准和验收方法；</w:t>
      </w:r>
    </w:p>
    <w:p w14:paraId="340B8E71">
      <w:pPr>
        <w:pStyle w:val="10"/>
        <w:keepNext w:val="0"/>
        <w:keepLines w:val="0"/>
        <w:pageBreakBefore w:val="0"/>
        <w:widowControl w:val="0"/>
        <w:kinsoku/>
        <w:wordWrap/>
        <w:overflowPunct/>
        <w:topLinePunct w:val="0"/>
        <w:autoSpaceDE/>
        <w:autoSpaceDN/>
        <w:bidi w:val="0"/>
        <w:adjustRightInd/>
        <w:snapToGrid/>
        <w:spacing w:after="0" w:line="360" w:lineRule="auto"/>
        <w:ind w:firstLine="720" w:firstLineChars="3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③</w:t>
      </w:r>
      <w:r>
        <w:rPr>
          <w:rFonts w:hint="eastAsia" w:ascii="仿宋" w:hAnsi="仿宋" w:eastAsia="仿宋" w:cs="仿宋"/>
          <w:color w:val="auto"/>
          <w:sz w:val="24"/>
          <w:szCs w:val="24"/>
          <w:lang w:eastAsia="zh-CN"/>
        </w:rPr>
        <w:t>产品验收清单（注明各部件的品名、数量、价格、规格型号和原产地或制造商）。</w:t>
      </w:r>
    </w:p>
    <w:p w14:paraId="2CA6586A">
      <w:pPr>
        <w:pStyle w:val="10"/>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504" w:firstLineChars="200"/>
        <w:textAlignment w:val="auto"/>
        <w:rPr>
          <w:rFonts w:hint="eastAsia" w:ascii="仿宋_GB2312" w:hAnsi="仿宋_GB2312" w:eastAsia="仿宋_GB2312" w:cs="仿宋_GB2312"/>
          <w:color w:val="auto"/>
          <w:spacing w:val="6"/>
          <w:sz w:val="24"/>
        </w:rPr>
      </w:pPr>
      <w:r>
        <w:rPr>
          <w:rFonts w:hint="eastAsia" w:ascii="仿宋_GB2312" w:hAnsi="仿宋_GB2312" w:eastAsia="仿宋_GB2312" w:cs="仿宋_GB2312"/>
          <w:color w:val="auto"/>
          <w:spacing w:val="6"/>
          <w:sz w:val="24"/>
        </w:rPr>
        <w:t>售后服务相关资料</w:t>
      </w:r>
      <w:r>
        <w:rPr>
          <w:rFonts w:hint="eastAsia" w:ascii="仿宋_GB2312" w:hAnsi="仿宋_GB2312" w:eastAsia="仿宋_GB2312" w:cs="仿宋_GB2312"/>
          <w:color w:val="auto"/>
          <w:spacing w:val="6"/>
          <w:sz w:val="24"/>
        </w:rPr>
        <w:fldChar w:fldCharType="begin"/>
      </w:r>
      <w:r>
        <w:rPr>
          <w:rFonts w:hint="eastAsia" w:ascii="仿宋_GB2312" w:hAnsi="仿宋_GB2312" w:eastAsia="仿宋_GB2312" w:cs="仿宋_GB2312"/>
          <w:color w:val="auto"/>
          <w:spacing w:val="6"/>
          <w:sz w:val="24"/>
        </w:rPr>
        <w:instrText xml:space="preserve"> HYPERLINK \l "供应商基本情况表" </w:instrText>
      </w:r>
      <w:r>
        <w:rPr>
          <w:rFonts w:hint="eastAsia" w:ascii="仿宋_GB2312" w:hAnsi="仿宋_GB2312" w:eastAsia="仿宋_GB2312" w:cs="仿宋_GB2312"/>
          <w:color w:val="auto"/>
          <w:spacing w:val="6"/>
          <w:sz w:val="24"/>
        </w:rPr>
        <w:fldChar w:fldCharType="separate"/>
      </w:r>
      <w:r>
        <w:rPr>
          <w:rFonts w:hint="eastAsia" w:ascii="仿宋_GB2312" w:hAnsi="仿宋_GB2312" w:eastAsia="仿宋_GB2312" w:cs="仿宋_GB2312"/>
          <w:color w:val="auto"/>
          <w:spacing w:val="6"/>
          <w:sz w:val="24"/>
        </w:rPr>
        <w:t>（</w:t>
      </w:r>
      <w:r>
        <w:rPr>
          <w:rFonts w:hint="eastAsia" w:ascii="仿宋_GB2312" w:hAnsi="仿宋_GB2312" w:eastAsia="仿宋_GB2312" w:cs="仿宋_GB2312"/>
          <w:color w:val="auto"/>
          <w:spacing w:val="6"/>
          <w:sz w:val="24"/>
          <w:lang w:eastAsia="zh-CN"/>
        </w:rPr>
        <w:t>格式自拟）</w:t>
      </w:r>
      <w:r>
        <w:rPr>
          <w:rFonts w:hint="eastAsia" w:ascii="仿宋_GB2312" w:hAnsi="仿宋_GB2312" w:eastAsia="仿宋_GB2312" w:cs="仿宋_GB2312"/>
          <w:color w:val="auto"/>
          <w:spacing w:val="6"/>
          <w:sz w:val="24"/>
        </w:rPr>
        <w:fldChar w:fldCharType="end"/>
      </w:r>
    </w:p>
    <w:p w14:paraId="0CD69D36">
      <w:pPr>
        <w:pStyle w:val="10"/>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504" w:firstLineChars="200"/>
        <w:textAlignment w:val="auto"/>
        <w:rPr>
          <w:rFonts w:hint="eastAsia" w:ascii="仿宋" w:hAnsi="仿宋" w:eastAsia="仿宋" w:cs="仿宋"/>
          <w:color w:val="auto"/>
          <w:sz w:val="24"/>
          <w:szCs w:val="24"/>
          <w:lang w:eastAsia="zh-CN"/>
        </w:rPr>
      </w:pPr>
      <w:r>
        <w:rPr>
          <w:rFonts w:hint="eastAsia" w:ascii="仿宋_GB2312" w:hAnsi="仿宋_GB2312" w:eastAsia="仿宋_GB2312" w:cs="仿宋_GB2312"/>
          <w:color w:val="auto"/>
          <w:spacing w:val="6"/>
          <w:sz w:val="24"/>
          <w:lang w:val="en-US" w:eastAsia="zh-CN"/>
        </w:rPr>
        <w:t>技术方案或项目实施方案</w:t>
      </w:r>
      <w:r>
        <w:rPr>
          <w:rFonts w:hint="eastAsia" w:ascii="仿宋" w:hAnsi="仿宋" w:eastAsia="仿宋" w:cs="仿宋"/>
          <w:color w:val="auto"/>
          <w:sz w:val="24"/>
          <w:szCs w:val="24"/>
          <w:lang w:eastAsia="zh-CN"/>
        </w:rPr>
        <w:t>（格式详见第三章）</w:t>
      </w:r>
    </w:p>
    <w:p w14:paraId="7AF1615E">
      <w:pPr>
        <w:pStyle w:val="10"/>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504" w:firstLineChars="200"/>
        <w:textAlignment w:val="auto"/>
        <w:rPr>
          <w:rFonts w:hint="eastAsia" w:ascii="仿宋" w:hAnsi="仿宋" w:eastAsia="仿宋" w:cs="仿宋"/>
          <w:color w:val="auto"/>
          <w:sz w:val="24"/>
          <w:szCs w:val="24"/>
          <w:lang w:eastAsia="zh-CN"/>
        </w:rPr>
      </w:pPr>
      <w:r>
        <w:rPr>
          <w:rFonts w:hint="eastAsia" w:ascii="仿宋_GB2312" w:hAnsi="仿宋_GB2312" w:eastAsia="仿宋_GB2312" w:cs="仿宋_GB2312"/>
          <w:color w:val="auto"/>
          <w:spacing w:val="6"/>
          <w:sz w:val="24"/>
          <w:lang w:eastAsia="zh-CN"/>
        </w:rPr>
        <w:t>技术要求</w:t>
      </w:r>
      <w:r>
        <w:rPr>
          <w:rFonts w:hint="eastAsia" w:ascii="仿宋_GB2312" w:hAnsi="仿宋_GB2312" w:eastAsia="仿宋_GB2312" w:cs="仿宋_GB2312"/>
          <w:color w:val="auto"/>
          <w:spacing w:val="6"/>
          <w:sz w:val="24"/>
        </w:rPr>
        <w:t>应答表</w:t>
      </w:r>
      <w:r>
        <w:rPr>
          <w:rFonts w:hint="eastAsia" w:ascii="仿宋" w:hAnsi="仿宋" w:eastAsia="仿宋" w:cs="仿宋"/>
          <w:color w:val="auto"/>
          <w:sz w:val="24"/>
          <w:szCs w:val="24"/>
          <w:lang w:eastAsia="zh-CN"/>
        </w:rPr>
        <w:t>（格式详见第三章）</w:t>
      </w:r>
    </w:p>
    <w:p w14:paraId="4364C542">
      <w:pPr>
        <w:pStyle w:val="10"/>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Times New Roman"/>
          <w:color w:val="auto"/>
          <w:sz w:val="24"/>
          <w:lang w:eastAsia="zh-CN"/>
        </w:rPr>
      </w:pPr>
      <w:r>
        <w:rPr>
          <w:rFonts w:hint="eastAsia" w:ascii="仿宋" w:hAnsi="仿宋" w:eastAsia="仿宋" w:cs="仿宋"/>
          <w:color w:val="auto"/>
          <w:sz w:val="24"/>
          <w:szCs w:val="24"/>
          <w:lang w:eastAsia="zh-CN"/>
        </w:rPr>
        <w:t>主要人员情况表。（格式详见第三章</w:t>
      </w:r>
      <w:r>
        <w:rPr>
          <w:rFonts w:hint="eastAsia" w:ascii="仿宋" w:hAnsi="仿宋" w:eastAsia="仿宋" w:cs="仿宋"/>
          <w:color w:val="auto"/>
          <w:sz w:val="24"/>
          <w:szCs w:val="24"/>
          <w:lang w:val="en-US" w:eastAsia="zh-CN"/>
        </w:rPr>
        <w:t>）</w:t>
      </w:r>
    </w:p>
    <w:p w14:paraId="4B4720D2">
      <w:pPr>
        <w:pStyle w:val="10"/>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Times New Roman"/>
          <w:color w:val="auto"/>
          <w:sz w:val="24"/>
          <w:lang w:eastAsia="zh-CN"/>
        </w:rPr>
      </w:pPr>
      <w:r>
        <w:rPr>
          <w:rFonts w:hint="eastAsia" w:ascii="仿宋" w:hAnsi="仿宋" w:eastAsia="仿宋" w:cs="Times New Roman"/>
          <w:color w:val="auto"/>
          <w:sz w:val="24"/>
          <w:lang w:eastAsia="zh-CN"/>
        </w:rPr>
        <w:t>承诺函。（格式详见第三章承诺函</w:t>
      </w:r>
      <w:r>
        <w:rPr>
          <w:rFonts w:hint="eastAsia" w:ascii="仿宋" w:hAnsi="仿宋" w:eastAsia="仿宋" w:cs="Times New Roman"/>
          <w:color w:val="auto"/>
          <w:sz w:val="24"/>
          <w:lang w:val="en-US" w:eastAsia="zh-CN"/>
        </w:rPr>
        <w:t>2</w:t>
      </w:r>
      <w:r>
        <w:rPr>
          <w:rFonts w:hint="eastAsia" w:ascii="仿宋" w:hAnsi="仿宋" w:eastAsia="仿宋" w:cs="Times New Roman"/>
          <w:color w:val="auto"/>
          <w:sz w:val="24"/>
          <w:lang w:eastAsia="zh-CN"/>
        </w:rPr>
        <w:t>）</w:t>
      </w:r>
    </w:p>
    <w:p w14:paraId="08AE62EE">
      <w:pPr>
        <w:pStyle w:val="10"/>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Times New Roman"/>
          <w:color w:val="auto"/>
          <w:sz w:val="24"/>
          <w:lang w:val="en-US" w:eastAsia="zh-CN"/>
        </w:rPr>
      </w:pPr>
      <w:r>
        <w:rPr>
          <w:rFonts w:hint="eastAsia" w:ascii="仿宋" w:hAnsi="仿宋" w:eastAsia="仿宋" w:cs="Times New Roman"/>
          <w:color w:val="auto"/>
          <w:sz w:val="24"/>
          <w:lang w:eastAsia="zh-CN"/>
        </w:rPr>
        <w:t>投标函。（格式详见第三章）</w:t>
      </w:r>
    </w:p>
    <w:p w14:paraId="5127F8AA">
      <w:pPr>
        <w:pStyle w:val="10"/>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Times New Roman"/>
          <w:color w:val="auto"/>
          <w:sz w:val="24"/>
          <w:lang w:val="en-US" w:eastAsia="zh-CN"/>
        </w:rPr>
      </w:pPr>
      <w:r>
        <w:rPr>
          <w:rFonts w:hint="eastAsia" w:ascii="仿宋" w:hAnsi="仿宋" w:eastAsia="仿宋" w:cs="Times New Roman"/>
          <w:color w:val="auto"/>
          <w:sz w:val="24"/>
          <w:lang w:val="en-US" w:eastAsia="zh-CN"/>
        </w:rPr>
        <w:t>投标人基本情况表。（格式</w:t>
      </w:r>
      <w:r>
        <w:rPr>
          <w:rFonts w:hint="eastAsia" w:ascii="仿宋" w:hAnsi="仿宋" w:eastAsia="仿宋" w:cs="Times New Roman"/>
          <w:color w:val="auto"/>
          <w:sz w:val="24"/>
          <w:lang w:eastAsia="zh-CN"/>
        </w:rPr>
        <w:t>详见第三章</w:t>
      </w:r>
      <w:r>
        <w:rPr>
          <w:rFonts w:hint="eastAsia" w:ascii="仿宋" w:hAnsi="仿宋" w:eastAsia="仿宋" w:cs="Times New Roman"/>
          <w:color w:val="auto"/>
          <w:sz w:val="24"/>
          <w:lang w:val="en-US" w:eastAsia="zh-CN"/>
        </w:rPr>
        <w:t>）</w:t>
      </w:r>
    </w:p>
    <w:p w14:paraId="4FF0ED5C">
      <w:pPr>
        <w:pStyle w:val="10"/>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b w:val="0"/>
          <w:bCs/>
          <w:color w:val="auto"/>
          <w:sz w:val="24"/>
          <w:szCs w:val="24"/>
          <w:lang w:eastAsia="zh-CN"/>
        </w:rPr>
      </w:pPr>
      <w:r>
        <w:rPr>
          <w:rFonts w:hint="eastAsia" w:ascii="仿宋" w:hAnsi="仿宋" w:eastAsia="仿宋" w:cs="Times New Roman"/>
          <w:color w:val="auto"/>
          <w:sz w:val="24"/>
        </w:rPr>
        <w:t>商务应答表</w:t>
      </w:r>
      <w:r>
        <w:rPr>
          <w:rFonts w:hint="eastAsia" w:ascii="仿宋" w:hAnsi="仿宋" w:eastAsia="仿宋" w:cs="Times New Roman"/>
          <w:color w:val="auto"/>
          <w:sz w:val="24"/>
          <w:lang w:eastAsia="zh-CN"/>
        </w:rPr>
        <w:t>。（格式详见第三章</w:t>
      </w:r>
      <w:r>
        <w:rPr>
          <w:rFonts w:hint="eastAsia" w:ascii="仿宋" w:hAnsi="仿宋" w:eastAsia="仿宋" w:cs="Times New Roman"/>
          <w:color w:val="auto"/>
          <w:sz w:val="24"/>
          <w:lang w:val="en-US" w:eastAsia="zh-CN"/>
        </w:rPr>
        <w:t>）</w:t>
      </w:r>
    </w:p>
    <w:p w14:paraId="032A8FB0">
      <w:pPr>
        <w:pStyle w:val="10"/>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b w:val="0"/>
          <w:bCs/>
          <w:color w:val="auto"/>
          <w:sz w:val="24"/>
        </w:rPr>
      </w:pPr>
      <w:r>
        <w:rPr>
          <w:rFonts w:hint="eastAsia" w:ascii="仿宋" w:hAnsi="仿宋" w:eastAsia="仿宋" w:cs="仿宋"/>
          <w:b w:val="0"/>
          <w:bCs/>
          <w:color w:val="auto"/>
          <w:sz w:val="24"/>
          <w:szCs w:val="24"/>
          <w:lang w:eastAsia="zh-CN"/>
        </w:rPr>
        <w:t>投标人类似项目业绩一览表。（格式详见第三章）</w:t>
      </w:r>
    </w:p>
    <w:p w14:paraId="2686D1E3">
      <w:pPr>
        <w:pStyle w:val="10"/>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b w:val="0"/>
          <w:bCs/>
          <w:color w:val="auto"/>
          <w:sz w:val="24"/>
          <w:szCs w:val="24"/>
          <w:lang w:eastAsia="zh-CN"/>
        </w:rPr>
        <w:t>招标文件第七章综合评分明细表内要求提供的相关证明材料</w:t>
      </w:r>
      <w:r>
        <w:rPr>
          <w:rFonts w:hint="eastAsia" w:ascii="仿宋" w:hAnsi="仿宋" w:eastAsia="仿宋" w:cs="仿宋"/>
          <w:b w:val="0"/>
          <w:bCs/>
          <w:color w:val="auto"/>
          <w:sz w:val="24"/>
          <w:szCs w:val="24"/>
          <w:lang w:val="en-US" w:eastAsia="zh-CN"/>
        </w:rPr>
        <w:t>。</w:t>
      </w:r>
      <w:r>
        <w:rPr>
          <w:rFonts w:hint="eastAsia" w:ascii="仿宋" w:hAnsi="仿宋" w:eastAsia="仿宋" w:cs="仿宋"/>
          <w:b w:val="0"/>
          <w:bCs/>
          <w:color w:val="auto"/>
          <w:sz w:val="24"/>
          <w:szCs w:val="24"/>
          <w:lang w:eastAsia="zh-CN"/>
        </w:rPr>
        <w:t>（如未提供则不得分，未提供不影响投标文件有效性）</w:t>
      </w:r>
    </w:p>
    <w:p w14:paraId="4A903EBD">
      <w:pPr>
        <w:pStyle w:val="10"/>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eastAsia="zh-CN"/>
        </w:rPr>
        <w:t>投标人认为需要提供的文件和资料。（如不涉及，未提供不影响投标文件有效性）</w:t>
      </w:r>
    </w:p>
    <w:p w14:paraId="7929476B">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2" w:firstLineChars="200"/>
        <w:outlineLvl w:val="9"/>
        <w:rPr>
          <w:rFonts w:hint="eastAsia" w:ascii="仿宋" w:hAnsi="仿宋" w:eastAsia="仿宋" w:cs="Times New Roman"/>
          <w:b/>
          <w:bCs/>
          <w:color w:val="auto"/>
          <w:sz w:val="24"/>
          <w:lang w:eastAsia="zh-CN"/>
        </w:rPr>
      </w:pPr>
      <w:bookmarkStart w:id="93" w:name="_Toc308164799"/>
      <w:bookmarkStart w:id="94" w:name="_Toc183582218"/>
      <w:bookmarkStart w:id="95" w:name="_Toc183682355"/>
      <w:bookmarkStart w:id="96" w:name="_Toc79959178"/>
      <w:bookmarkStart w:id="97" w:name="_Toc217446049"/>
      <w:r>
        <w:rPr>
          <w:rFonts w:hint="eastAsia" w:ascii="仿宋" w:hAnsi="仿宋" w:eastAsia="仿宋" w:cs="Times New Roman"/>
          <w:b/>
          <w:bCs/>
          <w:color w:val="auto"/>
          <w:sz w:val="24"/>
          <w:lang w:val="en-US" w:eastAsia="zh-CN"/>
        </w:rPr>
        <w:t>14.2</w:t>
      </w:r>
      <w:r>
        <w:rPr>
          <w:rFonts w:hint="eastAsia" w:ascii="仿宋" w:hAnsi="仿宋" w:eastAsia="仿宋" w:cs="Times New Roman"/>
          <w:b/>
          <w:bCs/>
          <w:color w:val="auto"/>
          <w:sz w:val="24"/>
          <w:lang w:eastAsia="zh-CN"/>
        </w:rPr>
        <w:t>文件二：开标一览表</w:t>
      </w:r>
    </w:p>
    <w:p w14:paraId="38B97608">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0" w:firstLineChars="200"/>
        <w:outlineLvl w:val="9"/>
        <w:rPr>
          <w:rFonts w:hint="eastAsia" w:ascii="仿宋" w:hAnsi="仿宋" w:eastAsia="仿宋" w:cs="Times New Roman"/>
          <w:color w:val="auto"/>
          <w:sz w:val="24"/>
        </w:rPr>
      </w:pPr>
      <w:r>
        <w:rPr>
          <w:rFonts w:hint="eastAsia" w:ascii="仿宋" w:hAnsi="仿宋" w:eastAsia="仿宋" w:cs="Times New Roman"/>
          <w:color w:val="auto"/>
          <w:sz w:val="24"/>
        </w:rPr>
        <w:t>投标人按照招标文件要求填写的“开标一览表”</w:t>
      </w:r>
      <w:r>
        <w:rPr>
          <w:rFonts w:hint="eastAsia" w:ascii="仿宋" w:hAnsi="仿宋" w:eastAsia="仿宋" w:cs="Times New Roman"/>
          <w:color w:val="auto"/>
          <w:sz w:val="24"/>
          <w:lang w:eastAsia="zh-CN"/>
        </w:rPr>
        <w:t>（格式详见第三章</w:t>
      </w:r>
      <w:r>
        <w:rPr>
          <w:rFonts w:hint="eastAsia" w:ascii="仿宋" w:hAnsi="仿宋" w:eastAsia="仿宋" w:cs="Times New Roman"/>
          <w:color w:val="auto"/>
          <w:sz w:val="24"/>
          <w:lang w:val="en-US" w:eastAsia="zh-CN"/>
        </w:rPr>
        <w:t>）</w:t>
      </w:r>
      <w:r>
        <w:rPr>
          <w:rFonts w:hint="eastAsia" w:ascii="仿宋" w:hAnsi="仿宋" w:eastAsia="仿宋" w:cs="Times New Roman"/>
          <w:color w:val="auto"/>
          <w:sz w:val="24"/>
        </w:rPr>
        <w:t>。</w:t>
      </w:r>
    </w:p>
    <w:p w14:paraId="284B423D">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0" w:firstLineChars="200"/>
        <w:outlineLvl w:val="9"/>
        <w:rPr>
          <w:rFonts w:hint="eastAsia" w:ascii="仿宋" w:hAnsi="仿宋" w:eastAsia="仿宋" w:cs="Times New Roman"/>
          <w:color w:val="auto"/>
          <w:sz w:val="24"/>
        </w:rPr>
      </w:pPr>
      <w:r>
        <w:rPr>
          <w:rFonts w:hint="eastAsia" w:ascii="仿宋" w:hAnsi="仿宋" w:eastAsia="仿宋" w:cs="Times New Roman"/>
          <w:color w:val="auto"/>
          <w:sz w:val="24"/>
        </w:rPr>
        <w:t>本次招标报价要求：</w:t>
      </w:r>
    </w:p>
    <w:p w14:paraId="4B72632C">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0" w:firstLineChars="200"/>
        <w:outlineLvl w:val="9"/>
        <w:rPr>
          <w:rFonts w:hint="eastAsia" w:ascii="仿宋" w:hAnsi="仿宋" w:eastAsia="仿宋" w:cs="Times New Roman"/>
          <w:color w:val="auto"/>
          <w:sz w:val="24"/>
        </w:rPr>
      </w:pPr>
      <w:r>
        <w:rPr>
          <w:rFonts w:hint="eastAsia" w:ascii="仿宋" w:hAnsi="仿宋" w:eastAsia="仿宋" w:cs="Times New Roman"/>
          <w:color w:val="auto"/>
          <w:sz w:val="24"/>
        </w:rPr>
        <w:t>（1）投标人的报价是投标人响应招标项目要求的全部工作内容的价格体现，包括投标人完成本项目所需的一切费用。</w:t>
      </w:r>
      <w:r>
        <w:rPr>
          <w:rFonts w:hint="eastAsia" w:ascii="仿宋" w:hAnsi="仿宋" w:eastAsia="仿宋" w:cs="Times New Roman"/>
          <w:b/>
          <w:bCs/>
          <w:color w:val="auto"/>
          <w:sz w:val="24"/>
        </w:rPr>
        <w:t>（实质性要求）</w:t>
      </w:r>
    </w:p>
    <w:p w14:paraId="4FB63262">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0" w:firstLineChars="200"/>
        <w:outlineLvl w:val="9"/>
        <w:rPr>
          <w:rFonts w:hint="eastAsia" w:ascii="仿宋" w:hAnsi="仿宋" w:eastAsia="仿宋" w:cs="Times New Roman"/>
          <w:color w:val="auto"/>
          <w:sz w:val="24"/>
        </w:rPr>
      </w:pPr>
      <w:r>
        <w:rPr>
          <w:rFonts w:hint="eastAsia" w:ascii="仿宋" w:hAnsi="仿宋" w:eastAsia="仿宋" w:cs="Times New Roman"/>
          <w:color w:val="auto"/>
          <w:sz w:val="24"/>
        </w:rPr>
        <w:t>（2）投标人只允许有一个报价，并且在合同履行过程中是固定不变的，任何有选择或可调整的报价将不予接受，并按无效投标处理。</w:t>
      </w:r>
      <w:r>
        <w:rPr>
          <w:rFonts w:hint="eastAsia" w:ascii="仿宋" w:hAnsi="仿宋" w:eastAsia="仿宋" w:cs="Times New Roman"/>
          <w:b/>
          <w:bCs/>
          <w:color w:val="auto"/>
          <w:sz w:val="24"/>
        </w:rPr>
        <w:t>（实质性要求）</w:t>
      </w:r>
    </w:p>
    <w:p w14:paraId="2E0DBD9D">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2" w:firstLineChars="200"/>
        <w:outlineLvl w:val="9"/>
        <w:rPr>
          <w:rFonts w:hint="eastAsia" w:ascii="仿宋" w:hAnsi="仿宋" w:eastAsia="仿宋" w:cs="Times New Roman"/>
          <w:b/>
          <w:bCs/>
          <w:color w:val="auto"/>
          <w:sz w:val="24"/>
        </w:rPr>
      </w:pPr>
      <w:r>
        <w:rPr>
          <w:rFonts w:hint="eastAsia" w:ascii="仿宋" w:hAnsi="仿宋" w:eastAsia="仿宋" w:cs="Times New Roman"/>
          <w:b/>
          <w:bCs/>
          <w:color w:val="auto"/>
          <w:sz w:val="24"/>
          <w:lang w:val="en-US" w:eastAsia="zh-CN"/>
        </w:rPr>
        <w:t>14.3</w:t>
      </w:r>
      <w:r>
        <w:rPr>
          <w:rFonts w:hint="eastAsia" w:ascii="仿宋" w:hAnsi="仿宋" w:eastAsia="仿宋" w:cs="Times New Roman"/>
          <w:b/>
          <w:bCs/>
          <w:color w:val="auto"/>
          <w:sz w:val="24"/>
        </w:rPr>
        <w:t>文件三：投标文件电子档</w:t>
      </w:r>
    </w:p>
    <w:p w14:paraId="620B602B">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0" w:firstLineChars="200"/>
        <w:outlineLvl w:val="9"/>
        <w:rPr>
          <w:rFonts w:hint="eastAsia" w:ascii="仿宋" w:hAnsi="仿宋" w:eastAsia="仿宋" w:cs="Times New Roman"/>
          <w:b w:val="0"/>
          <w:bCs w:val="0"/>
          <w:color w:val="auto"/>
          <w:sz w:val="24"/>
        </w:rPr>
      </w:pPr>
      <w:r>
        <w:rPr>
          <w:rFonts w:hint="eastAsia" w:ascii="仿宋" w:hAnsi="仿宋" w:eastAsia="仿宋" w:cs="Times New Roman"/>
          <w:b w:val="0"/>
          <w:bCs w:val="0"/>
          <w:color w:val="auto"/>
          <w:sz w:val="24"/>
        </w:rPr>
        <w:t>（1）投标文件电子档应当包含资格</w:t>
      </w:r>
      <w:r>
        <w:rPr>
          <w:rFonts w:hint="eastAsia" w:ascii="仿宋" w:hAnsi="仿宋" w:eastAsia="仿宋" w:cs="Times New Roman"/>
          <w:b w:val="0"/>
          <w:bCs w:val="0"/>
          <w:color w:val="auto"/>
          <w:sz w:val="24"/>
          <w:lang w:eastAsia="zh-CN"/>
        </w:rPr>
        <w:t>技术</w:t>
      </w:r>
      <w:r>
        <w:rPr>
          <w:rFonts w:hint="eastAsia" w:ascii="仿宋" w:hAnsi="仿宋" w:eastAsia="仿宋" w:cs="Times New Roman"/>
          <w:b w:val="0"/>
          <w:bCs w:val="0"/>
          <w:color w:val="auto"/>
          <w:sz w:val="24"/>
        </w:rPr>
        <w:t>投标文件。</w:t>
      </w:r>
    </w:p>
    <w:p w14:paraId="6DA68C35">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0" w:firstLineChars="200"/>
        <w:outlineLvl w:val="9"/>
        <w:rPr>
          <w:rFonts w:hint="eastAsia" w:ascii="仿宋" w:hAnsi="仿宋" w:eastAsia="仿宋" w:cs="Times New Roman"/>
          <w:b w:val="0"/>
          <w:bCs w:val="0"/>
          <w:color w:val="auto"/>
          <w:sz w:val="24"/>
        </w:rPr>
      </w:pPr>
      <w:r>
        <w:rPr>
          <w:rFonts w:hint="eastAsia" w:ascii="仿宋" w:hAnsi="仿宋" w:eastAsia="仿宋" w:cs="Times New Roman"/>
          <w:b w:val="0"/>
          <w:bCs w:val="0"/>
          <w:color w:val="auto"/>
          <w:sz w:val="24"/>
        </w:rPr>
        <w:t>（2）电子档制作的参考方法：采用U盘制作。投标文件纸质版正本按照招标文件要求制作完毕后（签字盖章完毕并检查无误），按页码逐页（包括封面）进行彩色扫描，扫描形成的图像文件依序制作成一个PDF格式文件。</w:t>
      </w:r>
    </w:p>
    <w:p w14:paraId="54AC68B4">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2" w:firstLineChars="200"/>
        <w:outlineLvl w:val="9"/>
        <w:rPr>
          <w:rFonts w:hint="eastAsia" w:ascii="仿宋" w:hAnsi="仿宋" w:eastAsia="仿宋" w:cs="Times New Roman"/>
          <w:b/>
          <w:bCs/>
          <w:color w:val="auto"/>
          <w:sz w:val="24"/>
        </w:rPr>
      </w:pPr>
      <w:r>
        <w:rPr>
          <w:rFonts w:hint="eastAsia" w:ascii="仿宋" w:hAnsi="仿宋" w:eastAsia="仿宋" w:cs="Times New Roman"/>
          <w:b/>
          <w:bCs/>
          <w:color w:val="auto"/>
          <w:sz w:val="24"/>
        </w:rPr>
        <w:t>15</w:t>
      </w:r>
      <w:r>
        <w:rPr>
          <w:rFonts w:hint="eastAsia" w:ascii="仿宋" w:hAnsi="仿宋" w:eastAsia="仿宋" w:cs="Times New Roman"/>
          <w:b/>
          <w:bCs/>
          <w:color w:val="auto"/>
          <w:sz w:val="24"/>
          <w:lang w:val="en-US" w:eastAsia="zh-CN"/>
        </w:rPr>
        <w:t>.</w:t>
      </w:r>
      <w:r>
        <w:rPr>
          <w:rFonts w:hint="eastAsia" w:ascii="仿宋" w:hAnsi="仿宋" w:eastAsia="仿宋" w:cs="Times New Roman"/>
          <w:b/>
          <w:bCs/>
          <w:color w:val="auto"/>
          <w:sz w:val="24"/>
        </w:rPr>
        <w:t>投标文件格式</w:t>
      </w:r>
      <w:bookmarkEnd w:id="93"/>
      <w:bookmarkEnd w:id="94"/>
      <w:bookmarkEnd w:id="95"/>
      <w:bookmarkEnd w:id="96"/>
      <w:bookmarkEnd w:id="97"/>
    </w:p>
    <w:p w14:paraId="13C792E9">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0" w:firstLineChars="200"/>
        <w:outlineLvl w:val="9"/>
        <w:rPr>
          <w:rFonts w:hint="eastAsia" w:ascii="仿宋" w:hAnsi="仿宋" w:eastAsia="仿宋" w:cs="Times New Roman"/>
          <w:color w:val="auto"/>
          <w:sz w:val="24"/>
        </w:rPr>
      </w:pPr>
      <w:r>
        <w:rPr>
          <w:rFonts w:hint="eastAsia" w:ascii="仿宋" w:hAnsi="仿宋" w:eastAsia="仿宋" w:cs="Times New Roman"/>
          <w:color w:val="auto"/>
          <w:sz w:val="24"/>
        </w:rPr>
        <w:t xml:space="preserve">15.1 </w:t>
      </w:r>
      <w:r>
        <w:rPr>
          <w:rFonts w:hint="eastAsia" w:ascii="仿宋" w:hAnsi="仿宋" w:eastAsia="仿宋" w:cs="Times New Roman"/>
          <w:color w:val="auto"/>
          <w:sz w:val="24"/>
          <w:lang w:val="en-US" w:eastAsia="zh-CN"/>
        </w:rPr>
        <w:t>投标人应执行招标文件第三章的规定要求。</w:t>
      </w:r>
    </w:p>
    <w:p w14:paraId="3F0C63F6">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0" w:firstLineChars="200"/>
        <w:outlineLvl w:val="9"/>
        <w:rPr>
          <w:rFonts w:hint="eastAsia" w:ascii="仿宋" w:hAnsi="仿宋" w:eastAsia="仿宋" w:cs="Times New Roman"/>
          <w:color w:val="auto"/>
          <w:sz w:val="24"/>
        </w:rPr>
      </w:pPr>
      <w:r>
        <w:rPr>
          <w:rFonts w:hint="eastAsia" w:ascii="仿宋" w:hAnsi="仿宋" w:eastAsia="仿宋" w:cs="Times New Roman"/>
          <w:color w:val="auto"/>
          <w:sz w:val="24"/>
        </w:rPr>
        <w:t>15.2 对于没有格式要求的投标文件由投标人自行编写。</w:t>
      </w:r>
    </w:p>
    <w:p w14:paraId="6BBC07D9">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hint="eastAsia" w:ascii="仿宋" w:hAnsi="仿宋" w:eastAsia="仿宋"/>
          <w:b/>
          <w:bCs/>
          <w:color w:val="auto"/>
          <w:sz w:val="24"/>
        </w:rPr>
      </w:pPr>
      <w:bookmarkStart w:id="98" w:name="_Toc217446051"/>
      <w:bookmarkStart w:id="99" w:name="_Toc183682361"/>
      <w:bookmarkStart w:id="100" w:name="_Toc308164801"/>
      <w:bookmarkStart w:id="101" w:name="_Toc183582224"/>
      <w:bookmarkStart w:id="102" w:name="_Toc79959180"/>
      <w:r>
        <w:rPr>
          <w:rFonts w:hint="eastAsia" w:ascii="仿宋" w:hAnsi="仿宋" w:eastAsia="仿宋"/>
          <w:b/>
          <w:bCs/>
          <w:color w:val="auto"/>
          <w:sz w:val="24"/>
        </w:rPr>
        <w:t>16．投标保证金（实质性要求）</w:t>
      </w:r>
    </w:p>
    <w:p w14:paraId="2B11EE65">
      <w:pPr>
        <w:keepNext w:val="0"/>
        <w:keepLines w:val="0"/>
        <w:pageBreakBefore w:val="0"/>
        <w:widowControl w:val="0"/>
        <w:kinsoku/>
        <w:wordWrap/>
        <w:overflowPunct/>
        <w:topLinePunct w:val="0"/>
        <w:autoSpaceDE/>
        <w:autoSpaceDN/>
        <w:bidi w:val="0"/>
        <w:snapToGrid/>
        <w:spacing w:after="0" w:line="360" w:lineRule="auto"/>
        <w:ind w:firstLine="480" w:firstLineChars="200"/>
        <w:outlineLvl w:val="9"/>
        <w:rPr>
          <w:rFonts w:hint="eastAsia" w:ascii="仿宋" w:hAnsi="仿宋" w:eastAsia="仿宋"/>
          <w:b w:val="0"/>
          <w:bCs w:val="0"/>
          <w:color w:val="auto"/>
          <w:sz w:val="24"/>
        </w:rPr>
      </w:pPr>
      <w:r>
        <w:rPr>
          <w:rFonts w:hint="eastAsia" w:ascii="仿宋" w:hAnsi="仿宋" w:eastAsia="仿宋"/>
          <w:b w:val="0"/>
          <w:bCs w:val="0"/>
          <w:color w:val="auto"/>
          <w:sz w:val="24"/>
          <w:lang w:eastAsia="zh-CN"/>
        </w:rPr>
        <w:t>本项目不收取投标保证金。</w:t>
      </w:r>
    </w:p>
    <w:p w14:paraId="49772C2D">
      <w:pPr>
        <w:keepNext w:val="0"/>
        <w:keepLines w:val="0"/>
        <w:pageBreakBefore w:val="0"/>
        <w:widowControl w:val="0"/>
        <w:kinsoku/>
        <w:wordWrap/>
        <w:overflowPunct/>
        <w:topLinePunct w:val="0"/>
        <w:autoSpaceDE/>
        <w:autoSpaceDN/>
        <w:bidi w:val="0"/>
        <w:snapToGrid/>
        <w:spacing w:after="0" w:line="360" w:lineRule="auto"/>
        <w:ind w:firstLine="482" w:firstLineChars="200"/>
        <w:outlineLvl w:val="9"/>
        <w:rPr>
          <w:rFonts w:ascii="仿宋" w:hAnsi="仿宋" w:eastAsia="仿宋"/>
          <w:bCs w:val="0"/>
          <w:color w:val="auto"/>
          <w:sz w:val="24"/>
        </w:rPr>
      </w:pPr>
      <w:r>
        <w:rPr>
          <w:rFonts w:hint="eastAsia" w:ascii="仿宋" w:hAnsi="仿宋" w:eastAsia="仿宋"/>
          <w:b/>
          <w:bCs/>
          <w:color w:val="auto"/>
          <w:sz w:val="24"/>
        </w:rPr>
        <w:t>17．投标有效期</w:t>
      </w:r>
      <w:bookmarkEnd w:id="98"/>
      <w:bookmarkEnd w:id="99"/>
      <w:bookmarkEnd w:id="100"/>
      <w:bookmarkEnd w:id="101"/>
      <w:r>
        <w:rPr>
          <w:rFonts w:hint="eastAsia" w:ascii="仿宋" w:hAnsi="仿宋" w:eastAsia="仿宋"/>
          <w:b/>
          <w:bCs/>
          <w:color w:val="auto"/>
          <w:sz w:val="24"/>
          <w:szCs w:val="24"/>
        </w:rPr>
        <w:t>（实质性要求）</w:t>
      </w:r>
      <w:bookmarkEnd w:id="102"/>
    </w:p>
    <w:p w14:paraId="4597DCB0">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0" w:firstLineChars="200"/>
        <w:outlineLvl w:val="9"/>
        <w:rPr>
          <w:rFonts w:hint="eastAsia" w:ascii="仿宋" w:hAnsi="仿宋" w:eastAsia="仿宋" w:cs="Times New Roman"/>
          <w:color w:val="auto"/>
          <w:sz w:val="24"/>
        </w:rPr>
      </w:pPr>
      <w:bookmarkStart w:id="103" w:name="_Toc308164802"/>
      <w:bookmarkStart w:id="104" w:name="_Toc183582225"/>
      <w:bookmarkStart w:id="105" w:name="_Toc183682362"/>
      <w:bookmarkStart w:id="106" w:name="_Toc79959181"/>
      <w:bookmarkStart w:id="107" w:name="_Toc217446052"/>
      <w:r>
        <w:rPr>
          <w:rFonts w:hint="eastAsia" w:ascii="仿宋" w:hAnsi="仿宋" w:eastAsia="仿宋" w:cs="Times New Roman"/>
          <w:color w:val="auto"/>
          <w:sz w:val="24"/>
        </w:rPr>
        <w:t>17.1 本项目投标有效期为</w:t>
      </w:r>
      <w:r>
        <w:rPr>
          <w:rFonts w:hint="eastAsia" w:ascii="仿宋" w:hAnsi="仿宋" w:eastAsia="仿宋" w:cs="Times New Roman"/>
          <w:color w:val="auto"/>
          <w:sz w:val="24"/>
          <w:lang w:eastAsia="zh-CN"/>
        </w:rPr>
        <w:t>递交投标</w:t>
      </w:r>
      <w:r>
        <w:rPr>
          <w:rFonts w:hint="eastAsia" w:ascii="仿宋" w:hAnsi="仿宋" w:eastAsia="仿宋" w:cs="Times New Roman"/>
          <w:color w:val="auto"/>
          <w:sz w:val="24"/>
        </w:rPr>
        <w:t>文件截止之日起</w:t>
      </w:r>
      <w:r>
        <w:rPr>
          <w:rFonts w:hint="eastAsia" w:ascii="仿宋" w:hAnsi="仿宋" w:eastAsia="仿宋" w:cs="Times New Roman"/>
          <w:color w:val="auto"/>
          <w:sz w:val="24"/>
          <w:u w:val="single"/>
          <w:lang w:val="en-US" w:eastAsia="zh-CN"/>
        </w:rPr>
        <w:t xml:space="preserve"> 90 </w:t>
      </w:r>
      <w:r>
        <w:rPr>
          <w:rFonts w:hint="eastAsia" w:ascii="仿宋" w:hAnsi="仿宋" w:eastAsia="仿宋" w:cs="Times New Roman"/>
          <w:color w:val="auto"/>
          <w:sz w:val="24"/>
        </w:rPr>
        <w:t>天。投标人投标文件中必须载明投标有效期，</w:t>
      </w:r>
      <w:r>
        <w:rPr>
          <w:rFonts w:hint="eastAsia" w:ascii="仿宋" w:hAnsi="仿宋" w:eastAsia="仿宋" w:cs="Times New Roman"/>
          <w:color w:val="auto"/>
          <w:sz w:val="24"/>
          <w:lang w:eastAsia="zh-CN"/>
        </w:rPr>
        <w:t>投标文件中承诺的投标有效期应当不少于招标文件中载明的投标有效期。</w:t>
      </w:r>
    </w:p>
    <w:p w14:paraId="0C9E2351">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0" w:firstLineChars="200"/>
        <w:outlineLvl w:val="9"/>
        <w:rPr>
          <w:rFonts w:hint="eastAsia" w:ascii="仿宋" w:hAnsi="仿宋" w:eastAsia="仿宋" w:cs="Times New Roman"/>
          <w:color w:val="auto"/>
          <w:sz w:val="24"/>
        </w:rPr>
      </w:pPr>
      <w:r>
        <w:rPr>
          <w:rFonts w:hint="eastAsia" w:ascii="仿宋" w:hAnsi="仿宋" w:eastAsia="仿宋" w:cs="Times New Roman"/>
          <w:color w:val="auto"/>
          <w:sz w:val="24"/>
        </w:rPr>
        <w:t>17</w:t>
      </w:r>
      <w:r>
        <w:rPr>
          <w:rFonts w:hint="eastAsia" w:ascii="仿宋" w:hAnsi="仿宋" w:eastAsia="仿宋" w:cs="Times New Roman"/>
          <w:color w:val="auto"/>
          <w:sz w:val="24"/>
          <w:lang w:val="en-US" w:eastAsia="zh-CN"/>
        </w:rPr>
        <w:t>.</w:t>
      </w:r>
      <w:r>
        <w:rPr>
          <w:rFonts w:hint="eastAsia" w:ascii="仿宋" w:hAnsi="仿宋" w:eastAsia="仿宋" w:cs="Times New Roman"/>
          <w:color w:val="auto"/>
          <w:sz w:val="24"/>
        </w:rPr>
        <w:t>2 因不可抗力事件，</w:t>
      </w:r>
      <w:r>
        <w:rPr>
          <w:rFonts w:hint="eastAsia" w:ascii="仿宋" w:hAnsi="仿宋" w:eastAsia="仿宋" w:cs="Times New Roman"/>
          <w:color w:val="auto"/>
          <w:sz w:val="24"/>
          <w:lang w:eastAsia="zh-CN"/>
        </w:rPr>
        <w:t>招标人</w:t>
      </w:r>
      <w:r>
        <w:rPr>
          <w:rFonts w:hint="eastAsia" w:ascii="仿宋" w:hAnsi="仿宋" w:eastAsia="仿宋" w:cs="Times New Roman"/>
          <w:color w:val="auto"/>
          <w:sz w:val="24"/>
        </w:rPr>
        <w:t>可于投标有效期届满之前与投标人协商延长投标有效期。投标人拒绝延长投标有效期的，不得再参与该项目后续采购活动，但由此给投标人造成的损失，</w:t>
      </w:r>
      <w:r>
        <w:rPr>
          <w:rFonts w:hint="eastAsia" w:ascii="仿宋" w:hAnsi="仿宋" w:eastAsia="仿宋" w:cs="Times New Roman"/>
          <w:color w:val="auto"/>
          <w:sz w:val="24"/>
          <w:lang w:eastAsia="zh-CN"/>
        </w:rPr>
        <w:t>招标人</w:t>
      </w:r>
      <w:r>
        <w:rPr>
          <w:rFonts w:hint="eastAsia" w:ascii="仿宋" w:hAnsi="仿宋" w:eastAsia="仿宋" w:cs="Times New Roman"/>
          <w:color w:val="auto"/>
          <w:sz w:val="24"/>
        </w:rPr>
        <w:t xml:space="preserve">可以自主决定是否可以给予适当补偿。投标人同意延长投标有效期的，不能修改投标文件。 </w:t>
      </w:r>
    </w:p>
    <w:p w14:paraId="25DB5FB4">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480" w:firstLineChars="200"/>
        <w:outlineLvl w:val="9"/>
        <w:rPr>
          <w:rFonts w:hint="eastAsia" w:ascii="仿宋" w:hAnsi="仿宋" w:eastAsia="仿宋" w:cs="Times New Roman"/>
          <w:color w:val="auto"/>
          <w:sz w:val="24"/>
          <w:lang w:val="en-US" w:eastAsia="zh-CN"/>
        </w:rPr>
      </w:pPr>
      <w:r>
        <w:rPr>
          <w:rFonts w:hint="eastAsia" w:ascii="仿宋" w:hAnsi="仿宋" w:eastAsia="仿宋" w:cs="Times New Roman"/>
          <w:color w:val="auto"/>
          <w:sz w:val="24"/>
        </w:rPr>
        <w:t>17</w:t>
      </w:r>
      <w:r>
        <w:rPr>
          <w:rFonts w:hint="eastAsia" w:ascii="仿宋" w:hAnsi="仿宋" w:eastAsia="仿宋" w:cs="Times New Roman"/>
          <w:color w:val="auto"/>
          <w:sz w:val="24"/>
          <w:lang w:val="en-US" w:eastAsia="zh-CN"/>
        </w:rPr>
        <w:t>.</w:t>
      </w:r>
      <w:r>
        <w:rPr>
          <w:rFonts w:hint="eastAsia" w:ascii="仿宋" w:hAnsi="仿宋" w:eastAsia="仿宋" w:cs="Times New Roman"/>
          <w:color w:val="auto"/>
          <w:sz w:val="24"/>
        </w:rPr>
        <w:t>3 因</w:t>
      </w:r>
      <w:r>
        <w:rPr>
          <w:rFonts w:hint="eastAsia" w:ascii="仿宋" w:hAnsi="仿宋" w:eastAsia="仿宋" w:cs="Times New Roman"/>
          <w:color w:val="auto"/>
          <w:sz w:val="24"/>
          <w:lang w:eastAsia="zh-CN"/>
        </w:rPr>
        <w:t>招标人</w:t>
      </w:r>
      <w:r>
        <w:rPr>
          <w:rFonts w:hint="eastAsia" w:ascii="仿宋" w:hAnsi="仿宋" w:eastAsia="仿宋" w:cs="Times New Roman"/>
          <w:color w:val="auto"/>
          <w:sz w:val="24"/>
        </w:rPr>
        <w:t>采购需求作出必要调整，</w:t>
      </w:r>
      <w:r>
        <w:rPr>
          <w:rFonts w:hint="eastAsia" w:ascii="仿宋" w:hAnsi="仿宋" w:eastAsia="仿宋" w:cs="Times New Roman"/>
          <w:color w:val="auto"/>
          <w:sz w:val="24"/>
          <w:lang w:eastAsia="zh-CN"/>
        </w:rPr>
        <w:t>招标人</w:t>
      </w:r>
      <w:r>
        <w:rPr>
          <w:rFonts w:hint="eastAsia" w:ascii="仿宋" w:hAnsi="仿宋" w:eastAsia="仿宋" w:cs="Times New Roman"/>
          <w:color w:val="auto"/>
          <w:sz w:val="24"/>
        </w:rPr>
        <w:t>可于投标有效期届满之前与投标人协商延长投标有效期。投标人拒绝延长投标有效期的，不得再参与该项目后续采购活动，但由此给投标人造成的损失，</w:t>
      </w:r>
      <w:r>
        <w:rPr>
          <w:rFonts w:hint="eastAsia" w:ascii="仿宋" w:hAnsi="仿宋" w:eastAsia="仿宋" w:cs="Times New Roman"/>
          <w:color w:val="auto"/>
          <w:sz w:val="24"/>
          <w:lang w:eastAsia="zh-CN"/>
        </w:rPr>
        <w:t>招标人</w:t>
      </w:r>
      <w:r>
        <w:rPr>
          <w:rFonts w:hint="eastAsia" w:ascii="仿宋" w:hAnsi="仿宋" w:eastAsia="仿宋" w:cs="Times New Roman"/>
          <w:color w:val="auto"/>
          <w:sz w:val="24"/>
        </w:rPr>
        <w:t>应当予以赔偿或者合理补偿。投标人同意延长投标有效期的，不能修改投标文件。</w:t>
      </w:r>
    </w:p>
    <w:p w14:paraId="25A69F13">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361" w:firstLineChars="150"/>
        <w:outlineLvl w:val="9"/>
        <w:rPr>
          <w:rFonts w:hint="eastAsia" w:ascii="仿宋" w:hAnsi="仿宋" w:eastAsia="仿宋" w:cs="Times New Roman"/>
          <w:b/>
          <w:bCs/>
          <w:color w:val="auto"/>
          <w:sz w:val="24"/>
        </w:rPr>
      </w:pPr>
      <w:r>
        <w:rPr>
          <w:rFonts w:hint="eastAsia" w:ascii="仿宋" w:hAnsi="仿宋" w:eastAsia="仿宋" w:cs="Times New Roman"/>
          <w:b/>
          <w:bCs/>
          <w:color w:val="auto"/>
          <w:sz w:val="24"/>
        </w:rPr>
        <w:t>18．投标文件的印制和签署</w:t>
      </w:r>
      <w:bookmarkEnd w:id="103"/>
      <w:bookmarkEnd w:id="104"/>
      <w:bookmarkEnd w:id="105"/>
      <w:bookmarkEnd w:id="106"/>
      <w:bookmarkEnd w:id="107"/>
    </w:p>
    <w:p w14:paraId="58D6AA85">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360" w:firstLineChars="150"/>
        <w:outlineLvl w:val="9"/>
        <w:rPr>
          <w:rFonts w:hint="eastAsia" w:ascii="仿宋" w:hAnsi="仿宋" w:eastAsia="仿宋" w:cs="Times New Roman"/>
          <w:color w:val="auto"/>
          <w:sz w:val="24"/>
          <w:lang w:val="en-US" w:eastAsia="zh-CN"/>
        </w:rPr>
      </w:pPr>
      <w:bookmarkStart w:id="108" w:name="_Toc89075877"/>
      <w:bookmarkStart w:id="109" w:name="_Toc183582226"/>
      <w:bookmarkStart w:id="110" w:name="_Toc183682363"/>
      <w:bookmarkStart w:id="111" w:name="_Toc77400781"/>
      <w:bookmarkStart w:id="112" w:name="_Toc308164803"/>
      <w:bookmarkStart w:id="113" w:name="_Toc217446053"/>
      <w:bookmarkStart w:id="114" w:name="_Toc79959182"/>
      <w:r>
        <w:rPr>
          <w:rFonts w:hint="eastAsia" w:ascii="仿宋" w:hAnsi="仿宋" w:eastAsia="仿宋" w:cs="Times New Roman"/>
          <w:color w:val="auto"/>
          <w:sz w:val="24"/>
        </w:rPr>
        <w:t>18.</w:t>
      </w:r>
      <w:r>
        <w:rPr>
          <w:rFonts w:hint="eastAsia" w:ascii="仿宋" w:hAnsi="仿宋" w:eastAsia="仿宋" w:cs="Times New Roman"/>
          <w:color w:val="auto"/>
          <w:sz w:val="24"/>
          <w:lang w:val="en-US" w:eastAsia="zh-CN"/>
        </w:rPr>
        <w:t>1</w:t>
      </w:r>
      <w:r>
        <w:rPr>
          <w:rFonts w:hint="eastAsia" w:ascii="仿宋" w:hAnsi="仿宋" w:eastAsia="仿宋" w:cs="Times New Roman"/>
          <w:b/>
          <w:bCs/>
          <w:color w:val="auto"/>
          <w:sz w:val="24"/>
        </w:rPr>
        <w:t>资格</w:t>
      </w:r>
      <w:r>
        <w:rPr>
          <w:rFonts w:hint="eastAsia" w:ascii="仿宋" w:hAnsi="仿宋" w:eastAsia="仿宋" w:cs="Times New Roman"/>
          <w:b/>
          <w:bCs/>
          <w:color w:val="auto"/>
          <w:sz w:val="24"/>
          <w:lang w:eastAsia="zh-CN"/>
        </w:rPr>
        <w:t>技术</w:t>
      </w:r>
      <w:r>
        <w:rPr>
          <w:rFonts w:hint="eastAsia" w:ascii="仿宋" w:hAnsi="仿宋" w:eastAsia="仿宋" w:cs="Times New Roman"/>
          <w:b/>
          <w:bCs/>
          <w:color w:val="auto"/>
          <w:sz w:val="24"/>
        </w:rPr>
        <w:t>投标文件</w:t>
      </w:r>
      <w:r>
        <w:rPr>
          <w:rFonts w:hint="eastAsia" w:ascii="仿宋" w:hAnsi="仿宋" w:eastAsia="仿宋" w:cs="Times New Roman"/>
          <w:color w:val="auto"/>
          <w:sz w:val="24"/>
        </w:rPr>
        <w:t>在其封面上清楚地标明资格</w:t>
      </w:r>
      <w:r>
        <w:rPr>
          <w:rFonts w:hint="eastAsia" w:ascii="仿宋" w:hAnsi="仿宋" w:eastAsia="仿宋" w:cs="Times New Roman"/>
          <w:color w:val="auto"/>
          <w:sz w:val="24"/>
          <w:lang w:eastAsia="zh-CN"/>
        </w:rPr>
        <w:t>技术</w:t>
      </w:r>
      <w:r>
        <w:rPr>
          <w:rFonts w:hint="eastAsia" w:ascii="仿宋" w:hAnsi="仿宋" w:eastAsia="仿宋" w:cs="Times New Roman"/>
          <w:color w:val="auto"/>
          <w:sz w:val="24"/>
        </w:rPr>
        <w:t>投标文件、</w:t>
      </w:r>
      <w:r>
        <w:rPr>
          <w:rFonts w:hint="eastAsia" w:ascii="仿宋" w:hAnsi="仿宋" w:eastAsia="仿宋" w:cs="Times New Roman"/>
          <w:color w:val="auto"/>
          <w:sz w:val="24"/>
          <w:lang w:eastAsia="zh-CN"/>
        </w:rPr>
        <w:t>招标名称</w:t>
      </w:r>
      <w:r>
        <w:rPr>
          <w:rFonts w:hint="eastAsia" w:ascii="仿宋" w:hAnsi="仿宋" w:eastAsia="仿宋" w:cs="Times New Roman"/>
          <w:color w:val="auto"/>
          <w:sz w:val="24"/>
        </w:rPr>
        <w:t>、</w:t>
      </w:r>
      <w:r>
        <w:rPr>
          <w:rFonts w:hint="eastAsia" w:ascii="仿宋" w:hAnsi="仿宋" w:eastAsia="仿宋" w:cs="Times New Roman"/>
          <w:color w:val="auto"/>
          <w:sz w:val="24"/>
          <w:lang w:eastAsia="zh-CN"/>
        </w:rPr>
        <w:t>招标编号</w:t>
      </w:r>
      <w:r>
        <w:rPr>
          <w:rFonts w:hint="eastAsia" w:ascii="仿宋" w:hAnsi="仿宋" w:eastAsia="仿宋" w:cs="Times New Roman"/>
          <w:color w:val="auto"/>
          <w:sz w:val="24"/>
        </w:rPr>
        <w:t>、包件号及名称（若有）、投标人名称以及“正本”或“副本”字样。</w:t>
      </w:r>
      <w:r>
        <w:rPr>
          <w:rFonts w:hint="eastAsia" w:ascii="仿宋" w:hAnsi="仿宋" w:eastAsia="仿宋" w:cs="Times New Roman"/>
          <w:color w:val="auto"/>
          <w:sz w:val="24"/>
          <w:lang w:val="en-US" w:eastAsia="zh-CN"/>
        </w:rPr>
        <w:t>（格式</w:t>
      </w:r>
      <w:r>
        <w:rPr>
          <w:rFonts w:hint="eastAsia" w:ascii="仿宋" w:hAnsi="仿宋" w:eastAsia="仿宋" w:cs="Times New Roman"/>
          <w:color w:val="auto"/>
          <w:sz w:val="24"/>
          <w:lang w:eastAsia="zh-CN"/>
        </w:rPr>
        <w:t>详见第三章</w:t>
      </w:r>
      <w:r>
        <w:rPr>
          <w:rFonts w:hint="eastAsia" w:ascii="仿宋" w:hAnsi="仿宋" w:eastAsia="仿宋" w:cs="Times New Roman"/>
          <w:color w:val="auto"/>
          <w:sz w:val="24"/>
          <w:lang w:val="en-US" w:eastAsia="zh-CN"/>
        </w:rPr>
        <w:t>）</w:t>
      </w:r>
    </w:p>
    <w:p w14:paraId="6D8ACD4A">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360" w:firstLineChars="150"/>
        <w:outlineLvl w:val="9"/>
        <w:rPr>
          <w:rFonts w:hint="eastAsia" w:ascii="仿宋" w:hAnsi="仿宋" w:eastAsia="仿宋" w:cs="Times New Roman"/>
          <w:color w:val="auto"/>
          <w:sz w:val="24"/>
        </w:rPr>
      </w:pPr>
      <w:r>
        <w:rPr>
          <w:rFonts w:hint="eastAsia" w:ascii="仿宋" w:hAnsi="仿宋" w:eastAsia="仿宋" w:cs="Times New Roman"/>
          <w:color w:val="auto"/>
          <w:sz w:val="24"/>
        </w:rPr>
        <w:t>18.</w:t>
      </w:r>
      <w:r>
        <w:rPr>
          <w:rFonts w:hint="eastAsia" w:ascii="仿宋" w:hAnsi="仿宋" w:eastAsia="仿宋" w:cs="Times New Roman"/>
          <w:color w:val="auto"/>
          <w:sz w:val="24"/>
          <w:lang w:val="en-US" w:eastAsia="zh-CN"/>
        </w:rPr>
        <w:t>2</w:t>
      </w:r>
      <w:r>
        <w:rPr>
          <w:rFonts w:hint="eastAsia" w:ascii="仿宋" w:hAnsi="仿宋" w:eastAsia="仿宋" w:cs="Times New Roman"/>
          <w:b/>
          <w:bCs/>
          <w:color w:val="auto"/>
          <w:sz w:val="24"/>
          <w:lang w:eastAsia="zh-CN"/>
        </w:rPr>
        <w:t>开标一览表</w:t>
      </w:r>
      <w:r>
        <w:rPr>
          <w:rFonts w:hint="eastAsia" w:ascii="仿宋" w:hAnsi="仿宋" w:eastAsia="仿宋" w:cs="Times New Roman"/>
          <w:color w:val="auto"/>
          <w:sz w:val="24"/>
        </w:rPr>
        <w:t>在其封面上清楚地标明</w:t>
      </w:r>
      <w:r>
        <w:rPr>
          <w:rFonts w:hint="eastAsia" w:ascii="仿宋" w:hAnsi="仿宋" w:eastAsia="仿宋" w:cs="Times New Roman"/>
          <w:color w:val="auto"/>
          <w:sz w:val="24"/>
          <w:lang w:eastAsia="zh-CN"/>
        </w:rPr>
        <w:t>开标一览表</w:t>
      </w:r>
      <w:r>
        <w:rPr>
          <w:rFonts w:hint="eastAsia" w:ascii="仿宋" w:hAnsi="仿宋" w:eastAsia="仿宋" w:cs="Times New Roman"/>
          <w:color w:val="auto"/>
          <w:sz w:val="24"/>
        </w:rPr>
        <w:t>、</w:t>
      </w:r>
      <w:r>
        <w:rPr>
          <w:rFonts w:hint="eastAsia" w:ascii="仿宋" w:hAnsi="仿宋" w:eastAsia="仿宋" w:cs="Times New Roman"/>
          <w:color w:val="auto"/>
          <w:sz w:val="24"/>
          <w:lang w:eastAsia="zh-CN"/>
        </w:rPr>
        <w:t>招标名称</w:t>
      </w:r>
      <w:r>
        <w:rPr>
          <w:rFonts w:hint="eastAsia" w:ascii="仿宋" w:hAnsi="仿宋" w:eastAsia="仿宋" w:cs="Times New Roman"/>
          <w:color w:val="auto"/>
          <w:sz w:val="24"/>
        </w:rPr>
        <w:t>、</w:t>
      </w:r>
      <w:r>
        <w:rPr>
          <w:rFonts w:hint="eastAsia" w:ascii="仿宋" w:hAnsi="仿宋" w:eastAsia="仿宋" w:cs="Times New Roman"/>
          <w:color w:val="auto"/>
          <w:sz w:val="24"/>
          <w:lang w:eastAsia="zh-CN"/>
        </w:rPr>
        <w:t>招标编号</w:t>
      </w:r>
      <w:r>
        <w:rPr>
          <w:rFonts w:hint="eastAsia" w:ascii="仿宋" w:hAnsi="仿宋" w:eastAsia="仿宋" w:cs="Times New Roman"/>
          <w:color w:val="auto"/>
          <w:sz w:val="24"/>
        </w:rPr>
        <w:t>、包件号及名称（若有）、投标人名称。</w:t>
      </w:r>
      <w:r>
        <w:rPr>
          <w:rFonts w:hint="eastAsia" w:ascii="仿宋" w:hAnsi="仿宋" w:eastAsia="仿宋" w:cs="Times New Roman"/>
          <w:color w:val="auto"/>
          <w:sz w:val="24"/>
          <w:lang w:val="en-US" w:eastAsia="zh-CN"/>
        </w:rPr>
        <w:t>（格式</w:t>
      </w:r>
      <w:r>
        <w:rPr>
          <w:rFonts w:hint="eastAsia" w:ascii="仿宋" w:hAnsi="仿宋" w:eastAsia="仿宋" w:cs="Times New Roman"/>
          <w:color w:val="auto"/>
          <w:sz w:val="24"/>
          <w:lang w:eastAsia="zh-CN"/>
        </w:rPr>
        <w:t>详见第三章</w:t>
      </w:r>
      <w:r>
        <w:rPr>
          <w:rFonts w:hint="eastAsia" w:ascii="仿宋" w:hAnsi="仿宋" w:eastAsia="仿宋" w:cs="Times New Roman"/>
          <w:color w:val="auto"/>
          <w:sz w:val="24"/>
          <w:lang w:val="en-US" w:eastAsia="zh-CN"/>
        </w:rPr>
        <w:t>）</w:t>
      </w:r>
    </w:p>
    <w:p w14:paraId="3E810BC5">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360" w:firstLineChars="150"/>
        <w:outlineLvl w:val="9"/>
        <w:rPr>
          <w:rFonts w:hint="eastAsia" w:ascii="仿宋" w:hAnsi="仿宋" w:eastAsia="仿宋" w:cs="Times New Roman"/>
          <w:color w:val="auto"/>
          <w:sz w:val="24"/>
        </w:rPr>
      </w:pPr>
      <w:r>
        <w:rPr>
          <w:rFonts w:hint="eastAsia" w:ascii="仿宋" w:hAnsi="仿宋" w:eastAsia="仿宋" w:cs="Times New Roman"/>
          <w:color w:val="auto"/>
          <w:sz w:val="24"/>
        </w:rPr>
        <w:t>18.</w:t>
      </w:r>
      <w:r>
        <w:rPr>
          <w:rFonts w:hint="eastAsia" w:ascii="仿宋" w:hAnsi="仿宋" w:eastAsia="仿宋" w:cs="Times New Roman"/>
          <w:color w:val="auto"/>
          <w:sz w:val="24"/>
          <w:lang w:val="en-US" w:eastAsia="zh-CN"/>
        </w:rPr>
        <w:t>3</w:t>
      </w:r>
      <w:r>
        <w:rPr>
          <w:rFonts w:hint="eastAsia" w:ascii="仿宋" w:hAnsi="仿宋" w:eastAsia="仿宋" w:cs="Times New Roman"/>
          <w:color w:val="auto"/>
          <w:sz w:val="24"/>
        </w:rPr>
        <w:t>投标文件的正本和副本均需打印或用不褪色、不变质的墨水书写，并由投标人的法定代表人/</w:t>
      </w:r>
      <w:r>
        <w:rPr>
          <w:rFonts w:hint="eastAsia" w:ascii="仿宋" w:hAnsi="仿宋" w:eastAsia="仿宋" w:cs="Times New Roman"/>
          <w:color w:val="auto"/>
          <w:sz w:val="24"/>
          <w:lang w:eastAsia="zh-CN"/>
        </w:rPr>
        <w:t>单位</w:t>
      </w:r>
      <w:r>
        <w:rPr>
          <w:rFonts w:hint="eastAsia" w:ascii="仿宋" w:hAnsi="仿宋" w:eastAsia="仿宋" w:cs="Times New Roman"/>
          <w:color w:val="auto"/>
          <w:sz w:val="24"/>
        </w:rPr>
        <w:t>负责人或其授权代表在规定签章处签字</w:t>
      </w:r>
      <w:r>
        <w:rPr>
          <w:rFonts w:hint="eastAsia" w:ascii="仿宋" w:hAnsi="仿宋" w:eastAsia="仿宋" w:cs="Times New Roman"/>
          <w:color w:val="auto"/>
          <w:sz w:val="24"/>
          <w:lang w:eastAsia="zh-CN"/>
        </w:rPr>
        <w:t>和盖章</w:t>
      </w:r>
      <w:r>
        <w:rPr>
          <w:rFonts w:hint="eastAsia" w:ascii="仿宋" w:hAnsi="仿宋" w:eastAsia="仿宋" w:cs="Times New Roman"/>
          <w:color w:val="auto"/>
          <w:sz w:val="24"/>
        </w:rPr>
        <w:t>。投标文件副本可采用正本的复印件。若正本和副本有不一致的内容，以正本书面投标文件为准。</w:t>
      </w:r>
    </w:p>
    <w:p w14:paraId="6623451D">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360" w:firstLineChars="150"/>
        <w:outlineLvl w:val="9"/>
        <w:rPr>
          <w:rFonts w:hint="eastAsia" w:ascii="仿宋" w:hAnsi="仿宋" w:eastAsia="仿宋" w:cs="Times New Roman"/>
          <w:color w:val="auto"/>
          <w:sz w:val="24"/>
        </w:rPr>
      </w:pPr>
      <w:r>
        <w:rPr>
          <w:rFonts w:hint="eastAsia" w:ascii="仿宋" w:hAnsi="仿宋" w:eastAsia="仿宋" w:cs="Times New Roman"/>
          <w:color w:val="auto"/>
          <w:sz w:val="24"/>
        </w:rPr>
        <w:t>18.</w:t>
      </w:r>
      <w:r>
        <w:rPr>
          <w:rFonts w:hint="eastAsia" w:ascii="仿宋" w:hAnsi="仿宋" w:eastAsia="仿宋" w:cs="Times New Roman"/>
          <w:color w:val="auto"/>
          <w:sz w:val="24"/>
          <w:lang w:val="en-US" w:eastAsia="zh-CN"/>
        </w:rPr>
        <w:t>4</w:t>
      </w:r>
      <w:r>
        <w:rPr>
          <w:rFonts w:hint="eastAsia" w:ascii="仿宋" w:hAnsi="仿宋" w:eastAsia="仿宋" w:cs="Times New Roman"/>
          <w:color w:val="auto"/>
          <w:sz w:val="24"/>
        </w:rPr>
        <w:t>投标文件的打印和书写应清楚工整，任何行间插字、涂改或增删，必须由投标人的法定代表人/</w:t>
      </w:r>
      <w:r>
        <w:rPr>
          <w:rFonts w:hint="eastAsia" w:ascii="仿宋" w:hAnsi="仿宋" w:eastAsia="仿宋" w:cs="Times New Roman"/>
          <w:color w:val="auto"/>
          <w:sz w:val="24"/>
          <w:lang w:eastAsia="zh-CN"/>
        </w:rPr>
        <w:t>单位负责人</w:t>
      </w:r>
      <w:r>
        <w:rPr>
          <w:rFonts w:hint="eastAsia" w:ascii="仿宋" w:hAnsi="仿宋" w:eastAsia="仿宋" w:cs="Times New Roman"/>
          <w:color w:val="auto"/>
          <w:sz w:val="24"/>
        </w:rPr>
        <w:t>或其授权代表签字或盖个人印鉴。</w:t>
      </w:r>
    </w:p>
    <w:p w14:paraId="0C9B0EF2">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360" w:firstLineChars="150"/>
        <w:outlineLvl w:val="9"/>
        <w:rPr>
          <w:rFonts w:hint="eastAsia" w:ascii="仿宋" w:hAnsi="仿宋" w:eastAsia="仿宋" w:cs="Times New Roman"/>
          <w:color w:val="auto"/>
          <w:sz w:val="24"/>
        </w:rPr>
      </w:pPr>
      <w:r>
        <w:rPr>
          <w:rFonts w:hint="eastAsia" w:ascii="仿宋" w:hAnsi="仿宋" w:eastAsia="仿宋" w:cs="Times New Roman"/>
          <w:color w:val="auto"/>
          <w:sz w:val="24"/>
        </w:rPr>
        <w:t>18.</w:t>
      </w:r>
      <w:r>
        <w:rPr>
          <w:rFonts w:hint="eastAsia" w:ascii="仿宋" w:hAnsi="仿宋" w:eastAsia="仿宋" w:cs="Times New Roman"/>
          <w:color w:val="auto"/>
          <w:sz w:val="24"/>
          <w:lang w:val="en-US" w:eastAsia="zh-CN"/>
        </w:rPr>
        <w:t>5</w:t>
      </w:r>
      <w:r>
        <w:rPr>
          <w:rFonts w:hint="eastAsia" w:ascii="仿宋" w:hAnsi="仿宋" w:eastAsia="仿宋" w:cs="Times New Roman"/>
          <w:color w:val="auto"/>
          <w:sz w:val="24"/>
        </w:rPr>
        <w:t>投标文件正本和副本应当采取胶装方式装订成册，不得散装或者活页装订。</w:t>
      </w:r>
    </w:p>
    <w:p w14:paraId="675ECEEA">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360" w:firstLineChars="150"/>
        <w:outlineLvl w:val="9"/>
        <w:rPr>
          <w:rFonts w:hint="eastAsia" w:ascii="仿宋" w:hAnsi="仿宋" w:eastAsia="仿宋" w:cs="Times New Roman"/>
          <w:color w:val="auto"/>
          <w:sz w:val="24"/>
        </w:rPr>
      </w:pPr>
      <w:r>
        <w:rPr>
          <w:rFonts w:hint="eastAsia" w:ascii="仿宋" w:hAnsi="仿宋" w:eastAsia="仿宋" w:cs="Times New Roman"/>
          <w:color w:val="auto"/>
          <w:sz w:val="24"/>
        </w:rPr>
        <w:t>18.</w:t>
      </w:r>
      <w:r>
        <w:rPr>
          <w:rFonts w:hint="eastAsia" w:ascii="仿宋" w:hAnsi="仿宋" w:eastAsia="仿宋" w:cs="Times New Roman"/>
          <w:color w:val="auto"/>
          <w:sz w:val="24"/>
          <w:lang w:val="en-US" w:eastAsia="zh-CN"/>
        </w:rPr>
        <w:t>6</w:t>
      </w:r>
      <w:r>
        <w:rPr>
          <w:rFonts w:hint="eastAsia" w:ascii="仿宋" w:hAnsi="仿宋" w:eastAsia="仿宋" w:cs="Times New Roman"/>
          <w:color w:val="auto"/>
          <w:sz w:val="24"/>
        </w:rPr>
        <w:t>投标文件应根据招标文件的要求制作，签署、盖章。投标文件统一用A4幅面纸印制，逐页编码。本次招标要求的复印件是指对图文进行复制后的文件，包括扫描、复印、影印等方式复制的材料。</w:t>
      </w:r>
    </w:p>
    <w:p w14:paraId="3595196C">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361" w:firstLineChars="150"/>
        <w:outlineLvl w:val="9"/>
        <w:rPr>
          <w:rFonts w:hint="default" w:ascii="仿宋" w:hAnsi="仿宋" w:eastAsia="仿宋" w:cs="Times New Roman"/>
          <w:b/>
          <w:bCs/>
          <w:color w:val="auto"/>
          <w:sz w:val="24"/>
          <w:lang w:val="en-US" w:eastAsia="zh-CN"/>
        </w:rPr>
      </w:pPr>
      <w:r>
        <w:rPr>
          <w:rFonts w:hint="eastAsia" w:ascii="仿宋" w:hAnsi="仿宋" w:eastAsia="仿宋" w:cs="Times New Roman"/>
          <w:b/>
          <w:bCs/>
          <w:color w:val="auto"/>
          <w:sz w:val="24"/>
          <w:lang w:eastAsia="zh-CN"/>
        </w:rPr>
        <w:t>注：采购项目分包的，各包须按以上要求分别印制及签署投标文件。</w:t>
      </w:r>
    </w:p>
    <w:p w14:paraId="0CF57CA7">
      <w:pPr>
        <w:keepNext w:val="0"/>
        <w:keepLines w:val="0"/>
        <w:pageBreakBefore w:val="0"/>
        <w:widowControl w:val="0"/>
        <w:tabs>
          <w:tab w:val="left" w:pos="7665"/>
        </w:tabs>
        <w:kinsoku/>
        <w:wordWrap/>
        <w:overflowPunct/>
        <w:topLinePunct w:val="0"/>
        <w:autoSpaceDE/>
        <w:autoSpaceDN/>
        <w:bidi w:val="0"/>
        <w:snapToGrid/>
        <w:spacing w:after="0" w:line="360" w:lineRule="auto"/>
        <w:ind w:left="13" w:leftChars="6" w:firstLine="361" w:firstLineChars="150"/>
        <w:outlineLvl w:val="9"/>
        <w:rPr>
          <w:rFonts w:hint="eastAsia" w:ascii="仿宋" w:hAnsi="仿宋" w:eastAsia="仿宋" w:cs="Times New Roman"/>
          <w:b/>
          <w:bCs/>
          <w:color w:val="auto"/>
          <w:sz w:val="24"/>
        </w:rPr>
      </w:pPr>
      <w:r>
        <w:rPr>
          <w:rFonts w:hint="eastAsia" w:ascii="仿宋" w:hAnsi="仿宋" w:eastAsia="仿宋" w:cs="Times New Roman"/>
          <w:b/>
          <w:bCs/>
          <w:color w:val="auto"/>
          <w:sz w:val="24"/>
        </w:rPr>
        <w:t>19.投标文件的密封和标</w:t>
      </w:r>
      <w:bookmarkEnd w:id="108"/>
      <w:bookmarkEnd w:id="109"/>
      <w:bookmarkEnd w:id="110"/>
      <w:bookmarkEnd w:id="111"/>
      <w:r>
        <w:rPr>
          <w:rFonts w:hint="eastAsia" w:ascii="仿宋" w:hAnsi="仿宋" w:eastAsia="仿宋" w:cs="Times New Roman"/>
          <w:b/>
          <w:bCs/>
          <w:color w:val="auto"/>
          <w:sz w:val="24"/>
        </w:rPr>
        <w:t>注</w:t>
      </w:r>
      <w:bookmarkEnd w:id="112"/>
      <w:bookmarkEnd w:id="113"/>
      <w:bookmarkEnd w:id="114"/>
    </w:p>
    <w:p w14:paraId="15009284">
      <w:pPr>
        <w:keepNext w:val="0"/>
        <w:keepLines w:val="0"/>
        <w:pageBreakBefore w:val="0"/>
        <w:widowControl w:val="0"/>
        <w:tabs>
          <w:tab w:val="left" w:pos="1095"/>
        </w:tabs>
        <w:kinsoku/>
        <w:wordWrap/>
        <w:overflowPunct/>
        <w:topLinePunct w:val="0"/>
        <w:autoSpaceDE/>
        <w:autoSpaceDN/>
        <w:bidi w:val="0"/>
        <w:snapToGrid/>
        <w:spacing w:after="0" w:line="360" w:lineRule="auto"/>
        <w:ind w:firstLine="460" w:firstLineChars="192"/>
        <w:outlineLvl w:val="9"/>
        <w:rPr>
          <w:rFonts w:hint="eastAsia" w:ascii="仿宋" w:hAnsi="仿宋" w:eastAsia="仿宋" w:cs="Times New Roman"/>
          <w:color w:val="auto"/>
          <w:sz w:val="24"/>
        </w:rPr>
      </w:pPr>
      <w:bookmarkStart w:id="115" w:name="_Toc183682364"/>
      <w:bookmarkStart w:id="116" w:name="_Toc183582227"/>
      <w:bookmarkStart w:id="117" w:name="_Toc79959183"/>
      <w:bookmarkStart w:id="118" w:name="_Toc217446054"/>
      <w:bookmarkStart w:id="119" w:name="_Toc308164804"/>
      <w:r>
        <w:rPr>
          <w:rFonts w:hint="eastAsia" w:ascii="仿宋" w:hAnsi="仿宋" w:eastAsia="仿宋" w:cs="Times New Roman"/>
          <w:color w:val="auto"/>
          <w:sz w:val="24"/>
        </w:rPr>
        <w:t>19.1 投标人应在投标文件正本和所有副本的封面上注明投标人名称、</w:t>
      </w:r>
      <w:r>
        <w:rPr>
          <w:rFonts w:hint="eastAsia" w:ascii="仿宋" w:hAnsi="仿宋" w:eastAsia="仿宋" w:cs="Times New Roman"/>
          <w:color w:val="auto"/>
          <w:sz w:val="24"/>
          <w:lang w:eastAsia="zh-CN"/>
        </w:rPr>
        <w:t>招标编号</w:t>
      </w:r>
      <w:r>
        <w:rPr>
          <w:rFonts w:hint="eastAsia" w:ascii="仿宋" w:hAnsi="仿宋" w:eastAsia="仿宋" w:cs="Times New Roman"/>
          <w:color w:val="auto"/>
          <w:sz w:val="24"/>
        </w:rPr>
        <w:t>、</w:t>
      </w:r>
      <w:r>
        <w:rPr>
          <w:rFonts w:hint="eastAsia" w:ascii="仿宋" w:hAnsi="仿宋" w:eastAsia="仿宋" w:cs="Times New Roman"/>
          <w:color w:val="auto"/>
          <w:sz w:val="24"/>
          <w:lang w:eastAsia="zh-CN"/>
        </w:rPr>
        <w:t>招标名称</w:t>
      </w:r>
      <w:r>
        <w:rPr>
          <w:rFonts w:hint="eastAsia" w:ascii="仿宋" w:hAnsi="仿宋" w:eastAsia="仿宋" w:cs="Times New Roman"/>
          <w:color w:val="auto"/>
          <w:sz w:val="24"/>
        </w:rPr>
        <w:t>及分包号（如有分包）。</w:t>
      </w:r>
    </w:p>
    <w:p w14:paraId="3BD9AC64">
      <w:pPr>
        <w:keepNext w:val="0"/>
        <w:keepLines w:val="0"/>
        <w:pageBreakBefore w:val="0"/>
        <w:widowControl w:val="0"/>
        <w:tabs>
          <w:tab w:val="left" w:pos="1095"/>
        </w:tabs>
        <w:kinsoku/>
        <w:wordWrap/>
        <w:overflowPunct/>
        <w:topLinePunct w:val="0"/>
        <w:autoSpaceDE/>
        <w:autoSpaceDN/>
        <w:bidi w:val="0"/>
        <w:snapToGrid/>
        <w:spacing w:after="0" w:line="360" w:lineRule="auto"/>
        <w:ind w:firstLine="460" w:firstLineChars="192"/>
        <w:outlineLvl w:val="9"/>
        <w:rPr>
          <w:rFonts w:hint="eastAsia" w:ascii="仿宋" w:hAnsi="仿宋" w:eastAsia="仿宋" w:cs="Times New Roman"/>
          <w:color w:val="auto"/>
          <w:sz w:val="24"/>
          <w:lang w:eastAsia="zh-CN"/>
        </w:rPr>
      </w:pPr>
      <w:r>
        <w:rPr>
          <w:rFonts w:hint="eastAsia" w:ascii="仿宋" w:hAnsi="仿宋" w:eastAsia="仿宋" w:cs="Times New Roman"/>
          <w:color w:val="auto"/>
          <w:sz w:val="24"/>
        </w:rPr>
        <w:t>19.2 投标文件包括正本、副本、投标文件电子档和用于开标唱标单独提交的“开标一览表”。投标文件应当密封，</w:t>
      </w:r>
      <w:r>
        <w:rPr>
          <w:rFonts w:hint="eastAsia" w:ascii="仿宋" w:hAnsi="仿宋" w:eastAsia="仿宋" w:cs="Times New Roman"/>
          <w:b/>
          <w:bCs/>
          <w:color w:val="auto"/>
          <w:sz w:val="24"/>
        </w:rPr>
        <w:t>并在封口处加盖单位公章，</w:t>
      </w:r>
      <w:r>
        <w:rPr>
          <w:rFonts w:hint="eastAsia" w:ascii="仿宋" w:hAnsi="仿宋" w:eastAsia="仿宋" w:cs="Times New Roman"/>
          <w:color w:val="auto"/>
          <w:sz w:val="24"/>
        </w:rPr>
        <w:t>其中“开标一览表”单独密封。</w:t>
      </w:r>
    </w:p>
    <w:p w14:paraId="40528C75">
      <w:pPr>
        <w:keepNext w:val="0"/>
        <w:keepLines w:val="0"/>
        <w:pageBreakBefore w:val="0"/>
        <w:widowControl w:val="0"/>
        <w:tabs>
          <w:tab w:val="left" w:pos="1095"/>
        </w:tabs>
        <w:kinsoku/>
        <w:wordWrap/>
        <w:overflowPunct/>
        <w:topLinePunct w:val="0"/>
        <w:autoSpaceDE/>
        <w:autoSpaceDN/>
        <w:bidi w:val="0"/>
        <w:snapToGrid/>
        <w:spacing w:after="0" w:line="360" w:lineRule="auto"/>
        <w:ind w:firstLine="460" w:firstLineChars="192"/>
        <w:outlineLvl w:val="9"/>
        <w:rPr>
          <w:rFonts w:hint="eastAsia" w:ascii="仿宋" w:hAnsi="仿宋" w:eastAsia="仿宋" w:cs="Times New Roman"/>
          <w:color w:val="auto"/>
          <w:sz w:val="24"/>
        </w:rPr>
      </w:pPr>
      <w:r>
        <w:rPr>
          <w:rFonts w:hint="eastAsia" w:ascii="仿宋" w:hAnsi="仿宋" w:eastAsia="仿宋" w:cs="Times New Roman"/>
          <w:color w:val="auto"/>
          <w:sz w:val="24"/>
        </w:rPr>
        <w:t>19.3 投标文件的密封袋上应当注明投标人名称、</w:t>
      </w:r>
      <w:r>
        <w:rPr>
          <w:rFonts w:hint="eastAsia" w:ascii="仿宋" w:hAnsi="仿宋" w:eastAsia="仿宋" w:cs="Times New Roman"/>
          <w:color w:val="auto"/>
          <w:sz w:val="24"/>
          <w:lang w:eastAsia="zh-CN"/>
        </w:rPr>
        <w:t>招标编号</w:t>
      </w:r>
      <w:r>
        <w:rPr>
          <w:rFonts w:hint="eastAsia" w:ascii="仿宋" w:hAnsi="仿宋" w:eastAsia="仿宋" w:cs="Times New Roman"/>
          <w:color w:val="auto"/>
          <w:sz w:val="24"/>
        </w:rPr>
        <w:t>、</w:t>
      </w:r>
      <w:r>
        <w:rPr>
          <w:rFonts w:hint="eastAsia" w:ascii="仿宋" w:hAnsi="仿宋" w:eastAsia="仿宋" w:cs="Times New Roman"/>
          <w:color w:val="auto"/>
          <w:sz w:val="24"/>
          <w:lang w:eastAsia="zh-CN"/>
        </w:rPr>
        <w:t>招标名称</w:t>
      </w:r>
      <w:r>
        <w:rPr>
          <w:rFonts w:hint="eastAsia" w:ascii="仿宋" w:hAnsi="仿宋" w:eastAsia="仿宋" w:cs="Times New Roman"/>
          <w:color w:val="auto"/>
          <w:sz w:val="24"/>
        </w:rPr>
        <w:t>及分包号（如有分包）。</w:t>
      </w:r>
      <w:r>
        <w:rPr>
          <w:rFonts w:hint="eastAsia" w:ascii="仿宋" w:hAnsi="仿宋" w:eastAsia="仿宋" w:cs="Times New Roman"/>
          <w:color w:val="auto"/>
          <w:sz w:val="24"/>
          <w:lang w:eastAsia="zh-CN"/>
        </w:rPr>
        <w:t>每一密封件上应注明“于   年  月  日  时  分之前不准启封”字样</w:t>
      </w:r>
      <w:r>
        <w:rPr>
          <w:rFonts w:hint="eastAsia" w:ascii="仿宋" w:hAnsi="仿宋" w:eastAsia="仿宋" w:cs="Times New Roman"/>
          <w:color w:val="auto"/>
          <w:sz w:val="24"/>
        </w:rPr>
        <w:t>。</w:t>
      </w:r>
    </w:p>
    <w:p w14:paraId="14A65F92">
      <w:pPr>
        <w:keepNext w:val="0"/>
        <w:keepLines w:val="0"/>
        <w:pageBreakBefore w:val="0"/>
        <w:widowControl w:val="0"/>
        <w:tabs>
          <w:tab w:val="left" w:pos="1095"/>
        </w:tabs>
        <w:kinsoku/>
        <w:wordWrap/>
        <w:overflowPunct/>
        <w:topLinePunct w:val="0"/>
        <w:autoSpaceDE/>
        <w:autoSpaceDN/>
        <w:bidi w:val="0"/>
        <w:snapToGrid/>
        <w:spacing w:after="0" w:line="360" w:lineRule="auto"/>
        <w:ind w:firstLine="463" w:firstLineChars="192"/>
        <w:outlineLvl w:val="9"/>
        <w:rPr>
          <w:rFonts w:hint="default" w:ascii="仿宋" w:hAnsi="仿宋" w:eastAsia="仿宋" w:cs="Times New Roman"/>
          <w:b/>
          <w:bCs/>
          <w:color w:val="auto"/>
          <w:sz w:val="24"/>
          <w:lang w:val="en-US" w:eastAsia="zh-CN"/>
        </w:rPr>
      </w:pPr>
      <w:r>
        <w:rPr>
          <w:rFonts w:hint="eastAsia" w:ascii="仿宋" w:hAnsi="仿宋" w:eastAsia="仿宋" w:cs="Times New Roman"/>
          <w:b/>
          <w:bCs/>
          <w:color w:val="auto"/>
          <w:sz w:val="24"/>
          <w:lang w:eastAsia="zh-CN"/>
        </w:rPr>
        <w:t>注：采购项目分包的，各包须按以上要求分别密封和标注。</w:t>
      </w:r>
    </w:p>
    <w:p w14:paraId="32A35CFE">
      <w:pPr>
        <w:keepNext w:val="0"/>
        <w:keepLines w:val="0"/>
        <w:pageBreakBefore w:val="0"/>
        <w:widowControl w:val="0"/>
        <w:tabs>
          <w:tab w:val="left" w:pos="1095"/>
        </w:tabs>
        <w:kinsoku/>
        <w:wordWrap/>
        <w:overflowPunct/>
        <w:topLinePunct w:val="0"/>
        <w:autoSpaceDE/>
        <w:autoSpaceDN/>
        <w:bidi w:val="0"/>
        <w:snapToGrid/>
        <w:spacing w:after="0" w:line="360" w:lineRule="auto"/>
        <w:ind w:firstLine="463" w:firstLineChars="192"/>
        <w:outlineLvl w:val="9"/>
        <w:rPr>
          <w:rFonts w:hint="eastAsia" w:ascii="仿宋" w:hAnsi="仿宋" w:eastAsia="仿宋" w:cs="Times New Roman"/>
          <w:b/>
          <w:bCs/>
          <w:color w:val="auto"/>
          <w:sz w:val="24"/>
        </w:rPr>
      </w:pPr>
      <w:r>
        <w:rPr>
          <w:rFonts w:hint="eastAsia" w:ascii="仿宋" w:hAnsi="仿宋" w:eastAsia="仿宋" w:cs="Times New Roman"/>
          <w:b/>
          <w:bCs/>
          <w:color w:val="auto"/>
          <w:sz w:val="24"/>
        </w:rPr>
        <w:t>20．投标文件的</w:t>
      </w:r>
      <w:bookmarkEnd w:id="115"/>
      <w:bookmarkEnd w:id="116"/>
      <w:r>
        <w:rPr>
          <w:rFonts w:hint="eastAsia" w:ascii="仿宋" w:hAnsi="仿宋" w:eastAsia="仿宋" w:cs="Times New Roman"/>
          <w:b/>
          <w:bCs/>
          <w:color w:val="auto"/>
          <w:sz w:val="24"/>
        </w:rPr>
        <w:t>递交</w:t>
      </w:r>
      <w:bookmarkEnd w:id="117"/>
      <w:bookmarkEnd w:id="118"/>
      <w:bookmarkEnd w:id="119"/>
    </w:p>
    <w:p w14:paraId="380DC559">
      <w:pPr>
        <w:keepNext w:val="0"/>
        <w:keepLines w:val="0"/>
        <w:pageBreakBefore w:val="0"/>
        <w:widowControl w:val="0"/>
        <w:kinsoku/>
        <w:wordWrap/>
        <w:overflowPunct/>
        <w:topLinePunct w:val="0"/>
        <w:autoSpaceDE/>
        <w:autoSpaceDN/>
        <w:bidi w:val="0"/>
        <w:snapToGrid/>
        <w:spacing w:after="0" w:line="360" w:lineRule="auto"/>
        <w:ind w:firstLine="470" w:firstLineChars="196"/>
        <w:outlineLvl w:val="9"/>
        <w:rPr>
          <w:rFonts w:hint="eastAsia" w:ascii="仿宋" w:hAnsi="仿宋" w:eastAsia="仿宋" w:cs="Times New Roman"/>
          <w:color w:val="auto"/>
          <w:sz w:val="24"/>
          <w:lang w:val="en-US" w:eastAsia="zh-CN"/>
        </w:rPr>
      </w:pPr>
      <w:bookmarkStart w:id="120" w:name="_Toc183682365"/>
      <w:bookmarkStart w:id="121" w:name="_Toc183582228"/>
      <w:bookmarkStart w:id="122" w:name="_Toc217446055"/>
      <w:bookmarkStart w:id="123" w:name="_Toc79959184"/>
      <w:r>
        <w:rPr>
          <w:rFonts w:hint="eastAsia" w:ascii="仿宋" w:hAnsi="仿宋" w:eastAsia="仿宋" w:cs="Times New Roman"/>
          <w:color w:val="auto"/>
          <w:sz w:val="24"/>
          <w:lang w:val="en-US" w:eastAsia="zh-CN"/>
        </w:rPr>
        <w:t>20.1 投标人应在招标文件规定的提交投标文件截止时间前，将投标文件按招标文件的规定密封后送达开标地点。招标代理机构收到投标文件后，如实记载投标文件的送达时间和密封情况，签收保存，并向投标人出具签收回执。逾期送达或未按照招标文件要求密封的投标文件，招标人、招标代理机构应当拒收并将告知投标人不予接收的原因。</w:t>
      </w:r>
    </w:p>
    <w:p w14:paraId="26E56037">
      <w:pPr>
        <w:keepNext w:val="0"/>
        <w:keepLines w:val="0"/>
        <w:pageBreakBefore w:val="0"/>
        <w:widowControl w:val="0"/>
        <w:kinsoku/>
        <w:wordWrap/>
        <w:overflowPunct/>
        <w:topLinePunct w:val="0"/>
        <w:autoSpaceDE/>
        <w:autoSpaceDN/>
        <w:bidi w:val="0"/>
        <w:snapToGrid/>
        <w:spacing w:after="0" w:line="360" w:lineRule="auto"/>
        <w:ind w:firstLine="470" w:firstLineChars="196"/>
        <w:outlineLvl w:val="9"/>
        <w:rPr>
          <w:rFonts w:hint="eastAsia" w:ascii="仿宋" w:hAnsi="仿宋" w:eastAsia="仿宋" w:cs="Times New Roman"/>
          <w:color w:val="auto"/>
          <w:sz w:val="24"/>
          <w:lang w:val="en-US" w:eastAsia="zh-CN"/>
        </w:rPr>
      </w:pPr>
      <w:r>
        <w:rPr>
          <w:rFonts w:hint="eastAsia" w:ascii="仿宋" w:hAnsi="仿宋" w:eastAsia="仿宋" w:cs="Times New Roman"/>
          <w:color w:val="auto"/>
          <w:sz w:val="24"/>
          <w:lang w:val="en-US" w:eastAsia="zh-CN"/>
        </w:rPr>
        <w:t>20.2递交投标文件时，报名投标人名称和招标文件的文号、分包号应当与投标人名称和招标文件的文号、分包号一致。但是，投标文件实质内容报名投标人名称和招标文件的文号、分包号一致，只是封面文字错误的，可以在评标过程中当面予以澄清，以有效的澄清材料作为认定投标文件是否有效的依据。</w:t>
      </w:r>
    </w:p>
    <w:p w14:paraId="71DE7BE4">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仿宋" w:hAnsi="仿宋" w:eastAsia="仿宋"/>
          <w:b w:val="0"/>
          <w:bCs w:val="0"/>
          <w:color w:val="auto"/>
          <w:kern w:val="2"/>
          <w:sz w:val="24"/>
          <w:szCs w:val="24"/>
          <w:highlight w:val="none"/>
          <w:lang w:val="en-US" w:eastAsia="zh-CN" w:bidi="ar-SA"/>
        </w:rPr>
      </w:pPr>
      <w:r>
        <w:rPr>
          <w:rFonts w:hint="eastAsia" w:ascii="仿宋" w:hAnsi="仿宋" w:eastAsia="仿宋"/>
          <w:b w:val="0"/>
          <w:bCs w:val="0"/>
          <w:color w:val="auto"/>
          <w:kern w:val="2"/>
          <w:sz w:val="24"/>
          <w:szCs w:val="24"/>
          <w:highlight w:val="none"/>
          <w:lang w:val="en-US" w:eastAsia="zh-CN" w:bidi="ar-SA"/>
        </w:rPr>
        <w:t>20.3本次招标不接收邮寄的投标文件。</w:t>
      </w:r>
    </w:p>
    <w:p w14:paraId="7A3BBEEB">
      <w:pPr>
        <w:keepNext w:val="0"/>
        <w:keepLines w:val="0"/>
        <w:pageBreakBefore w:val="0"/>
        <w:widowControl w:val="0"/>
        <w:kinsoku/>
        <w:wordWrap/>
        <w:overflowPunct/>
        <w:topLinePunct w:val="0"/>
        <w:autoSpaceDE/>
        <w:autoSpaceDN/>
        <w:bidi w:val="0"/>
        <w:snapToGrid/>
        <w:spacing w:after="0" w:line="360" w:lineRule="auto"/>
        <w:ind w:firstLine="472" w:firstLineChars="196"/>
        <w:outlineLvl w:val="9"/>
        <w:rPr>
          <w:rFonts w:hint="eastAsia" w:ascii="仿宋" w:hAnsi="仿宋" w:eastAsia="仿宋" w:cs="Times New Roman"/>
          <w:b/>
          <w:bCs/>
          <w:color w:val="auto"/>
          <w:sz w:val="24"/>
        </w:rPr>
      </w:pPr>
      <w:r>
        <w:rPr>
          <w:rFonts w:hint="eastAsia" w:ascii="仿宋" w:hAnsi="仿宋" w:eastAsia="仿宋" w:cs="Times New Roman"/>
          <w:b/>
          <w:bCs/>
          <w:color w:val="auto"/>
          <w:sz w:val="24"/>
        </w:rPr>
        <w:t>21．投标文件的修改和撤</w:t>
      </w:r>
      <w:bookmarkEnd w:id="120"/>
      <w:bookmarkEnd w:id="121"/>
      <w:r>
        <w:rPr>
          <w:rFonts w:hint="eastAsia" w:ascii="仿宋" w:hAnsi="仿宋" w:eastAsia="仿宋" w:cs="Times New Roman"/>
          <w:b/>
          <w:bCs/>
          <w:color w:val="auto"/>
          <w:sz w:val="24"/>
        </w:rPr>
        <w:t>回</w:t>
      </w:r>
      <w:bookmarkEnd w:id="122"/>
      <w:bookmarkEnd w:id="123"/>
    </w:p>
    <w:p w14:paraId="2169474C">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仿宋_GB2312" w:hAnsi="仿宋_GB2312" w:eastAsia="仿宋_GB2312" w:cs="仿宋_GB2312"/>
          <w:color w:val="auto"/>
          <w:sz w:val="24"/>
          <w:highlight w:val="none"/>
        </w:rPr>
      </w:pPr>
      <w:bookmarkStart w:id="124" w:name="_Toc77400782"/>
      <w:bookmarkStart w:id="125" w:name="_Toc79959185"/>
      <w:bookmarkStart w:id="126" w:name="_Toc183582231"/>
      <w:bookmarkStart w:id="127" w:name="_Toc89075878"/>
      <w:bookmarkStart w:id="128" w:name="_Toc183682368"/>
      <w:bookmarkStart w:id="129" w:name="_Toc217446056"/>
      <w:bookmarkStart w:id="130" w:name="_Toc308164805"/>
      <w:r>
        <w:rPr>
          <w:rFonts w:hint="eastAsia" w:ascii="仿宋_GB2312" w:hAnsi="仿宋_GB2312" w:cs="仿宋_GB2312"/>
          <w:color w:val="auto"/>
          <w:sz w:val="24"/>
          <w:highlight w:val="none"/>
          <w:lang w:val="en-US" w:eastAsia="zh-CN"/>
        </w:rPr>
        <w:t>21</w:t>
      </w:r>
      <w:r>
        <w:rPr>
          <w:rFonts w:hint="eastAsia" w:ascii="仿宋_GB2312" w:hAnsi="仿宋_GB2312" w:eastAsia="仿宋_GB2312" w:cs="仿宋_GB2312"/>
          <w:color w:val="auto"/>
          <w:sz w:val="24"/>
          <w:highlight w:val="none"/>
        </w:rPr>
        <w:t>.1 投标人在提交投标文件后可对其投标文件进行修改或撤销，但该修改或撤销的书面</w:t>
      </w:r>
      <w:r>
        <w:rPr>
          <w:rFonts w:hint="eastAsia" w:ascii="仿宋_GB2312" w:hAnsi="仿宋_GB2312" w:eastAsia="仿宋_GB2312" w:cs="仿宋_GB2312"/>
          <w:color w:val="auto"/>
          <w:sz w:val="24"/>
          <w:highlight w:val="none"/>
          <w:lang w:eastAsia="zh-CN"/>
        </w:rPr>
        <w:t>通</w:t>
      </w:r>
      <w:r>
        <w:rPr>
          <w:rFonts w:hint="eastAsia" w:ascii="仿宋_GB2312" w:hAnsi="仿宋_GB2312" w:eastAsia="仿宋_GB2312" w:cs="仿宋_GB2312"/>
          <w:color w:val="auto"/>
          <w:sz w:val="24"/>
          <w:highlight w:val="none"/>
        </w:rPr>
        <w:t>知</w:t>
      </w:r>
      <w:r>
        <w:rPr>
          <w:rFonts w:hint="eastAsia" w:ascii="仿宋_GB2312" w:hAnsi="仿宋_GB2312" w:eastAsia="仿宋_GB2312" w:cs="仿宋_GB2312"/>
          <w:color w:val="auto"/>
          <w:sz w:val="24"/>
          <w:highlight w:val="none"/>
          <w:lang w:eastAsia="zh-CN"/>
        </w:rPr>
        <w:t>必</w:t>
      </w:r>
      <w:r>
        <w:rPr>
          <w:rFonts w:hint="eastAsia" w:ascii="仿宋_GB2312" w:hAnsi="仿宋_GB2312" w:eastAsia="仿宋_GB2312" w:cs="仿宋_GB2312"/>
          <w:color w:val="auto"/>
          <w:sz w:val="24"/>
          <w:highlight w:val="none"/>
        </w:rPr>
        <w:t>须在递交截止时间之前送达</w:t>
      </w:r>
      <w:r>
        <w:rPr>
          <w:rFonts w:hint="eastAsia" w:ascii="仿宋_GB2312" w:hAnsi="仿宋_GB2312" w:cs="仿宋_GB2312"/>
          <w:color w:val="auto"/>
          <w:sz w:val="24"/>
          <w:highlight w:val="none"/>
          <w:lang w:eastAsia="zh-CN"/>
        </w:rPr>
        <w:t>招标代理机构</w:t>
      </w:r>
      <w:r>
        <w:rPr>
          <w:rFonts w:hint="eastAsia" w:ascii="仿宋_GB2312" w:hAnsi="仿宋_GB2312" w:eastAsia="仿宋_GB2312" w:cs="仿宋_GB2312"/>
          <w:color w:val="auto"/>
          <w:sz w:val="24"/>
          <w:highlight w:val="none"/>
        </w:rPr>
        <w:t>，补充、修改的内容作为投标文件的组成部分。该通知</w:t>
      </w:r>
      <w:r>
        <w:rPr>
          <w:rFonts w:hint="eastAsia" w:ascii="仿宋_GB2312" w:hAnsi="仿宋_GB2312" w:eastAsia="仿宋_GB2312" w:cs="仿宋_GB2312"/>
          <w:color w:val="auto"/>
          <w:sz w:val="24"/>
          <w:highlight w:val="none"/>
          <w:lang w:eastAsia="zh-CN"/>
        </w:rPr>
        <w:t>应由其法定代表人或</w:t>
      </w:r>
      <w:r>
        <w:rPr>
          <w:rFonts w:hint="eastAsia" w:ascii="仿宋_GB2312" w:hAnsi="仿宋_GB2312" w:eastAsia="仿宋_GB2312" w:cs="仿宋_GB2312"/>
          <w:color w:val="auto"/>
          <w:sz w:val="24"/>
          <w:highlight w:val="none"/>
        </w:rPr>
        <w:t>授权代表</w:t>
      </w:r>
      <w:r>
        <w:rPr>
          <w:rFonts w:hint="eastAsia" w:ascii="仿宋_GB2312" w:hAnsi="仿宋_GB2312" w:eastAsia="仿宋_GB2312" w:cs="仿宋_GB2312"/>
          <w:color w:val="auto"/>
          <w:sz w:val="24"/>
          <w:highlight w:val="none"/>
          <w:lang w:eastAsia="zh-CN"/>
        </w:rPr>
        <w:t>签署并盖单位印章。</w:t>
      </w:r>
      <w:r>
        <w:rPr>
          <w:rFonts w:hint="eastAsia" w:ascii="仿宋_GB2312" w:hAnsi="仿宋_GB2312" w:eastAsia="仿宋_GB2312" w:cs="仿宋_GB2312"/>
          <w:color w:val="auto"/>
          <w:sz w:val="24"/>
          <w:highlight w:val="none"/>
        </w:rPr>
        <w:t>投标人在提交投标文件截止时间前，可以对所提交的投标文件进行补充、修改或者撤回，补充、修改的内容与投标文件不一致的，以补充、修改的内容为准。</w:t>
      </w:r>
    </w:p>
    <w:p w14:paraId="21575FE1">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rPr>
      </w:pPr>
      <w:r>
        <w:rPr>
          <w:rFonts w:hint="eastAsia" w:ascii="仿宋_GB2312" w:hAnsi="仿宋_GB2312" w:cs="仿宋_GB2312"/>
          <w:color w:val="auto"/>
          <w:sz w:val="24"/>
          <w:highlight w:val="none"/>
          <w:lang w:val="en-US" w:eastAsia="zh-CN"/>
        </w:rPr>
        <w:t>21</w:t>
      </w:r>
      <w:r>
        <w:rPr>
          <w:rFonts w:hint="eastAsia" w:ascii="仿宋_GB2312" w:hAnsi="仿宋_GB2312" w:eastAsia="仿宋_GB2312" w:cs="仿宋_GB2312"/>
          <w:color w:val="auto"/>
          <w:sz w:val="24"/>
          <w:highlight w:val="none"/>
        </w:rPr>
        <w:t>.2 投标人对投标文件修改的书面材料或撤销的通知应该按本章的规定进行编写、密封、标注和递送，并注明“修改”或“撤销”字样。</w:t>
      </w:r>
    </w:p>
    <w:p w14:paraId="23F4CF83">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rPr>
      </w:pPr>
      <w:r>
        <w:rPr>
          <w:rFonts w:hint="eastAsia" w:ascii="仿宋_GB2312" w:hAnsi="仿宋_GB2312" w:cs="仿宋_GB2312"/>
          <w:color w:val="auto"/>
          <w:sz w:val="24"/>
          <w:highlight w:val="none"/>
          <w:lang w:val="en-US" w:eastAsia="zh-CN"/>
        </w:rPr>
        <w:t>21</w:t>
      </w:r>
      <w:r>
        <w:rPr>
          <w:rFonts w:hint="eastAsia" w:ascii="仿宋_GB2312" w:hAnsi="仿宋_GB2312" w:eastAsia="仿宋_GB2312" w:cs="仿宋_GB2312"/>
          <w:color w:val="auto"/>
          <w:sz w:val="24"/>
          <w:highlight w:val="none"/>
        </w:rPr>
        <w:t>.3 在递交</w:t>
      </w:r>
      <w:r>
        <w:rPr>
          <w:rFonts w:hint="eastAsia" w:ascii="仿宋_GB2312" w:hAnsi="仿宋_GB2312" w:eastAsia="仿宋_GB2312" w:cs="仿宋_GB2312"/>
          <w:color w:val="auto"/>
          <w:sz w:val="24"/>
          <w:highlight w:val="none"/>
          <w:lang w:eastAsia="zh-CN"/>
        </w:rPr>
        <w:t>投标</w:t>
      </w:r>
      <w:r>
        <w:rPr>
          <w:rFonts w:hint="eastAsia" w:ascii="仿宋_GB2312" w:hAnsi="仿宋_GB2312" w:eastAsia="仿宋_GB2312" w:cs="仿宋_GB2312"/>
          <w:color w:val="auto"/>
          <w:sz w:val="24"/>
          <w:highlight w:val="none"/>
        </w:rPr>
        <w:t>截止时间之后，投标人不得对其投标文件进行任何修改</w:t>
      </w:r>
      <w:r>
        <w:rPr>
          <w:rFonts w:hint="eastAsia" w:ascii="仿宋_GB2312" w:hAnsi="仿宋_GB2312" w:cs="仿宋_GB2312"/>
          <w:color w:val="auto"/>
          <w:sz w:val="24"/>
          <w:highlight w:val="none"/>
          <w:lang w:val="en-US" w:eastAsia="zh-CN"/>
        </w:rPr>
        <w:t>,已经递交的投标文件</w:t>
      </w:r>
      <w:r>
        <w:rPr>
          <w:rFonts w:hint="eastAsia" w:ascii="仿宋_GB2312" w:hAnsi="仿宋_GB2312" w:cs="仿宋_GB2312"/>
          <w:color w:val="auto"/>
          <w:sz w:val="24"/>
          <w:highlight w:val="none"/>
          <w:lang w:eastAsia="zh-CN"/>
        </w:rPr>
        <w:t>招标人</w:t>
      </w:r>
      <w:r>
        <w:rPr>
          <w:rFonts w:hint="eastAsia" w:ascii="仿宋_GB2312" w:hAnsi="仿宋_GB2312" w:eastAsia="仿宋_GB2312" w:cs="仿宋_GB2312"/>
          <w:color w:val="auto"/>
          <w:sz w:val="24"/>
          <w:highlight w:val="none"/>
          <w:lang w:eastAsia="zh-CN"/>
        </w:rPr>
        <w:t>、</w:t>
      </w:r>
      <w:r>
        <w:rPr>
          <w:rFonts w:hint="eastAsia" w:ascii="仿宋_GB2312" w:hAnsi="仿宋_GB2312" w:cs="仿宋_GB2312"/>
          <w:color w:val="auto"/>
          <w:sz w:val="24"/>
          <w:highlight w:val="none"/>
          <w:lang w:eastAsia="zh-CN"/>
        </w:rPr>
        <w:t>招标代理机构</w:t>
      </w:r>
      <w:r>
        <w:rPr>
          <w:rFonts w:hint="eastAsia" w:ascii="仿宋_GB2312" w:hAnsi="仿宋_GB2312" w:cs="仿宋_GB2312"/>
          <w:color w:val="auto"/>
          <w:sz w:val="24"/>
          <w:highlight w:val="none"/>
          <w:lang w:val="en-US" w:eastAsia="zh-CN"/>
        </w:rPr>
        <w:t>可以</w:t>
      </w:r>
      <w:r>
        <w:rPr>
          <w:rFonts w:hint="eastAsia" w:ascii="仿宋_GB2312" w:hAnsi="仿宋_GB2312" w:eastAsia="仿宋_GB2312" w:cs="仿宋_GB2312"/>
          <w:color w:val="auto"/>
          <w:sz w:val="24"/>
          <w:highlight w:val="none"/>
          <w:lang w:eastAsia="zh-CN"/>
        </w:rPr>
        <w:t>不予退</w:t>
      </w:r>
      <w:r>
        <w:rPr>
          <w:rFonts w:hint="eastAsia" w:ascii="仿宋_GB2312" w:hAnsi="仿宋_GB2312" w:cs="仿宋_GB2312"/>
          <w:color w:val="auto"/>
          <w:sz w:val="24"/>
          <w:highlight w:val="none"/>
          <w:lang w:eastAsia="zh-CN"/>
        </w:rPr>
        <w:t>还</w:t>
      </w:r>
      <w:r>
        <w:rPr>
          <w:rFonts w:hint="eastAsia" w:ascii="仿宋_GB2312" w:hAnsi="仿宋_GB2312" w:eastAsia="仿宋_GB2312" w:cs="仿宋_GB2312"/>
          <w:color w:val="auto"/>
          <w:sz w:val="24"/>
          <w:highlight w:val="none"/>
        </w:rPr>
        <w:t>。</w:t>
      </w:r>
    </w:p>
    <w:p w14:paraId="72FF534A">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rPr>
      </w:pPr>
      <w:r>
        <w:rPr>
          <w:rFonts w:hint="eastAsia" w:ascii="仿宋_GB2312" w:hAnsi="仿宋_GB2312" w:cs="仿宋_GB2312"/>
          <w:color w:val="auto"/>
          <w:sz w:val="24"/>
          <w:highlight w:val="none"/>
          <w:lang w:val="en-US" w:eastAsia="zh-CN"/>
        </w:rPr>
        <w:t>21</w:t>
      </w:r>
      <w:r>
        <w:rPr>
          <w:rFonts w:hint="eastAsia" w:ascii="仿宋_GB2312" w:hAnsi="仿宋_GB2312" w:eastAsia="仿宋_GB2312" w:cs="仿宋_GB2312"/>
          <w:color w:val="auto"/>
          <w:sz w:val="24"/>
          <w:highlight w:val="none"/>
        </w:rPr>
        <w:t>.4 投标人不得在递交截止时间起至投标文件有效期期满前撤销其投标文件。</w:t>
      </w:r>
    </w:p>
    <w:p w14:paraId="33B4EBF1">
      <w:pPr>
        <w:pStyle w:val="3"/>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仿宋" w:hAnsi="仿宋" w:eastAsia="仿宋" w:cs="仿宋"/>
          <w:b/>
          <w:bCs/>
          <w:color w:val="auto"/>
          <w:highlight w:val="none"/>
        </w:rPr>
      </w:pPr>
      <w:bookmarkStart w:id="131" w:name="_Toc29853"/>
      <w:bookmarkStart w:id="132" w:name="_Toc5953"/>
      <w:r>
        <w:rPr>
          <w:rFonts w:hint="eastAsia" w:ascii="仿宋" w:hAnsi="仿宋" w:eastAsia="仿宋" w:cs="仿宋"/>
          <w:b/>
          <w:bCs/>
          <w:color w:val="auto"/>
          <w:highlight w:val="none"/>
        </w:rPr>
        <w:t>五、开标和中标</w:t>
      </w:r>
      <w:bookmarkEnd w:id="124"/>
      <w:bookmarkEnd w:id="125"/>
      <w:bookmarkEnd w:id="126"/>
      <w:bookmarkEnd w:id="127"/>
      <w:bookmarkEnd w:id="128"/>
      <w:bookmarkEnd w:id="129"/>
      <w:bookmarkEnd w:id="130"/>
      <w:bookmarkEnd w:id="131"/>
      <w:bookmarkEnd w:id="132"/>
    </w:p>
    <w:p w14:paraId="03ABB8C4">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eastAsia="zh-CN"/>
        </w:rPr>
      </w:pPr>
      <w:bookmarkStart w:id="133" w:name="_Toc79959186"/>
      <w:bookmarkStart w:id="134" w:name="_Toc183582232"/>
      <w:bookmarkStart w:id="135" w:name="_Toc183682369"/>
      <w:bookmarkStart w:id="136" w:name="_Toc308164806"/>
      <w:bookmarkStart w:id="137" w:name="_Toc217446057"/>
      <w:r>
        <w:rPr>
          <w:rFonts w:hint="eastAsia" w:ascii="仿宋_GB2312" w:hAnsi="仿宋_GB2312" w:eastAsia="仿宋_GB2312" w:cs="仿宋_GB2312"/>
          <w:b/>
          <w:bCs/>
          <w:color w:val="auto"/>
          <w:sz w:val="24"/>
          <w:highlight w:val="none"/>
          <w:lang w:eastAsia="zh-CN"/>
        </w:rPr>
        <w:t>22．开标</w:t>
      </w:r>
      <w:bookmarkEnd w:id="133"/>
      <w:bookmarkEnd w:id="134"/>
      <w:bookmarkEnd w:id="135"/>
      <w:bookmarkEnd w:id="136"/>
      <w:bookmarkEnd w:id="137"/>
    </w:p>
    <w:p w14:paraId="6D63AFE6">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bookmarkStart w:id="138" w:name="_Toc79959187"/>
      <w:bookmarkStart w:id="139" w:name="_Toc217446058"/>
      <w:bookmarkStart w:id="140" w:name="_Toc308164807"/>
      <w:r>
        <w:rPr>
          <w:rFonts w:hint="eastAsia" w:ascii="仿宋_GB2312" w:hAnsi="仿宋_GB2312" w:eastAsia="仿宋_GB2312" w:cs="仿宋_GB2312"/>
          <w:color w:val="auto"/>
          <w:sz w:val="24"/>
          <w:highlight w:val="none"/>
          <w:lang w:eastAsia="zh-CN"/>
        </w:rPr>
        <w:t>22.1 开标在招标文件规定的时间和地点公开进行，</w:t>
      </w:r>
      <w:r>
        <w:rPr>
          <w:rFonts w:hint="eastAsia" w:ascii="仿宋_GB2312" w:hAnsi="仿宋_GB2312" w:cs="仿宋_GB2312"/>
          <w:color w:val="auto"/>
          <w:sz w:val="24"/>
          <w:highlight w:val="none"/>
          <w:lang w:eastAsia="zh-CN"/>
        </w:rPr>
        <w:t>招标人</w:t>
      </w:r>
      <w:r>
        <w:rPr>
          <w:rFonts w:hint="eastAsia" w:ascii="仿宋_GB2312" w:hAnsi="仿宋_GB2312" w:eastAsia="仿宋_GB2312" w:cs="仿宋_GB2312"/>
          <w:color w:val="auto"/>
          <w:sz w:val="24"/>
          <w:highlight w:val="none"/>
          <w:lang w:eastAsia="zh-CN"/>
        </w:rPr>
        <w:t>、投标人应派代表参加并签到以证明其出席。开标由</w:t>
      </w:r>
      <w:r>
        <w:rPr>
          <w:rFonts w:hint="eastAsia" w:ascii="仿宋_GB2312" w:hAnsi="仿宋_GB2312" w:cs="仿宋_GB2312"/>
          <w:color w:val="auto"/>
          <w:sz w:val="24"/>
          <w:highlight w:val="none"/>
          <w:lang w:eastAsia="zh-CN"/>
        </w:rPr>
        <w:t>招标代理机构</w:t>
      </w:r>
      <w:r>
        <w:rPr>
          <w:rFonts w:hint="eastAsia" w:ascii="仿宋_GB2312" w:hAnsi="仿宋_GB2312" w:eastAsia="仿宋_GB2312" w:cs="仿宋_GB2312"/>
          <w:color w:val="auto"/>
          <w:sz w:val="24"/>
          <w:highlight w:val="none"/>
          <w:lang w:eastAsia="zh-CN"/>
        </w:rPr>
        <w:t>主持，邀请投标人参加。评标委员会成员不参加开标活动。</w:t>
      </w:r>
    </w:p>
    <w:p w14:paraId="0FF39F68">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22.2 开标时，可根据具体情况邀请有关监督管理部门对开标活动进行现场监督。</w:t>
      </w:r>
    </w:p>
    <w:p w14:paraId="332DF773">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22.3 开标时，由投标人或者其推选的代表检查其自己递交的投标文件的密封情况，经确认无误后，由招标工作人员将投标人的“开标一览表”当众拆封，并由唱标人员按照招标文件规定的内容进行宣读，并加以记录。</w:t>
      </w:r>
    </w:p>
    <w:p w14:paraId="412915B5">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投标人或者其推选的代表确认投标文件情况，仅限于确认其自己递交的投标文件的密封情况，不代表对其他投标人的投标文件的密封情况确认。投标人或者其推选的代表对其他投标人的投标文件密封情况有异议的，应当当场反映开标主持人或者现场监督人员，要求开标现场记录人员予以记录，并在评标时予以认定处理，但不得干扰、阻挠开标工作的正常进行。</w:t>
      </w:r>
    </w:p>
    <w:p w14:paraId="08772F2D">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 xml:space="preserve">22.4 </w:t>
      </w:r>
      <w:r>
        <w:rPr>
          <w:rFonts w:hint="eastAsia" w:ascii="仿宋_GB2312" w:hAnsi="仿宋_GB2312" w:eastAsia="仿宋_GB2312" w:cs="仿宋_GB2312"/>
          <w:color w:val="auto"/>
          <w:sz w:val="24"/>
          <w:highlight w:val="none"/>
          <w:lang w:eastAsia="zh-CN"/>
        </w:rPr>
        <w:t>开标时，“开标一览表”中的①大写金额与小写金额不一致的，以大写金额为准；②总价金额与按单价计算的汇总金额不一致的，以单价计算的汇总金额为准；③单价金额有明显小数点错误的，以总价为准，并修改单价。出现上述情形，单价汇总金额比总价金额高，且超过采购预算或者本项目最高限价的，投标文件应作为无效投标处理；单价汇总金额比总价金额高，但未超过采购预算或者本项目最高限价的，应以单价汇总金额作为价格评分依据。</w:t>
      </w:r>
    </w:p>
    <w:p w14:paraId="31733505">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22.</w:t>
      </w: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lang w:eastAsia="zh-CN"/>
        </w:rPr>
        <w:t xml:space="preserve"> 投标文件中相关内容与“开标一览表”不一致的，以“开标一览表”为准。对不同文字文本投标文件的解释发生异议的，以中文文本为准。</w:t>
      </w:r>
    </w:p>
    <w:p w14:paraId="6D284EF1">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22.</w:t>
      </w:r>
      <w:r>
        <w:rPr>
          <w:rFonts w:hint="eastAsia" w:ascii="仿宋_GB2312" w:hAnsi="仿宋_GB2312" w:eastAsia="仿宋_GB2312" w:cs="仿宋_GB2312"/>
          <w:color w:val="auto"/>
          <w:sz w:val="24"/>
          <w:highlight w:val="none"/>
          <w:lang w:val="en-US" w:eastAsia="zh-CN"/>
        </w:rPr>
        <w:t xml:space="preserve">6 </w:t>
      </w:r>
      <w:r>
        <w:rPr>
          <w:rFonts w:hint="eastAsia" w:ascii="仿宋_GB2312" w:hAnsi="仿宋_GB2312" w:eastAsia="仿宋_GB2312" w:cs="仿宋_GB2312"/>
          <w:color w:val="auto"/>
          <w:sz w:val="24"/>
          <w:highlight w:val="none"/>
          <w:lang w:eastAsia="zh-CN"/>
        </w:rPr>
        <w:t>所有投标唱标完毕，如投标人代表对宣读的“开标一览表”上的内容有异议的，应在获得开标会主持人同意后当场提出。如确实属于唱标人员宣读错了的，当场予以更正。</w:t>
      </w:r>
    </w:p>
    <w:p w14:paraId="23B6A6AE">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22.</w:t>
      </w:r>
      <w:r>
        <w:rPr>
          <w:rFonts w:hint="eastAsia" w:ascii="仿宋_GB2312" w:hAnsi="仿宋_GB2312" w:eastAsia="仿宋_GB2312" w:cs="仿宋_GB2312"/>
          <w:color w:val="auto"/>
          <w:sz w:val="24"/>
          <w:highlight w:val="none"/>
          <w:lang w:val="en-US" w:eastAsia="zh-CN"/>
        </w:rPr>
        <w:t>7</w:t>
      </w:r>
      <w:r>
        <w:rPr>
          <w:rFonts w:hint="eastAsia" w:ascii="仿宋_GB2312" w:hAnsi="仿宋_GB2312" w:eastAsia="仿宋_GB2312" w:cs="仿宋_GB2312"/>
          <w:color w:val="auto"/>
          <w:sz w:val="24"/>
          <w:highlight w:val="none"/>
          <w:lang w:eastAsia="zh-CN"/>
        </w:rPr>
        <w:t xml:space="preserve"> 投标人未参加开标的，视同认可开标结果。</w:t>
      </w:r>
    </w:p>
    <w:bookmarkEnd w:id="138"/>
    <w:bookmarkEnd w:id="139"/>
    <w:bookmarkEnd w:id="140"/>
    <w:p w14:paraId="0E627B1B">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eastAsia="zh-CN"/>
        </w:rPr>
      </w:pPr>
      <w:bookmarkStart w:id="141" w:name="_Toc308164809"/>
      <w:bookmarkStart w:id="142" w:name="_Toc217446063"/>
      <w:bookmarkStart w:id="143" w:name="_Toc183682375"/>
      <w:bookmarkStart w:id="144" w:name="_Toc183582238"/>
      <w:bookmarkStart w:id="145" w:name="_Toc79959188"/>
      <w:r>
        <w:rPr>
          <w:rFonts w:hint="eastAsia" w:ascii="仿宋_GB2312" w:hAnsi="仿宋_GB2312" w:eastAsia="仿宋_GB2312" w:cs="仿宋_GB2312"/>
          <w:b/>
          <w:bCs/>
          <w:color w:val="auto"/>
          <w:sz w:val="24"/>
          <w:highlight w:val="none"/>
          <w:lang w:eastAsia="zh-CN"/>
        </w:rPr>
        <w:t>23.开标程序</w:t>
      </w:r>
    </w:p>
    <w:p w14:paraId="03B0F508">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开标会主持人按照招标文件规定的开标时间宣布开标，按照规定要求主持开标会。开标将按以下程序进行：</w:t>
      </w:r>
    </w:p>
    <w:p w14:paraId="5FD7C7C4">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 xml:space="preserve">23.1 </w:t>
      </w:r>
      <w:r>
        <w:rPr>
          <w:rFonts w:hint="eastAsia" w:ascii="仿宋_GB2312" w:hAnsi="仿宋_GB2312" w:eastAsia="仿宋_GB2312" w:cs="仿宋_GB2312"/>
          <w:color w:val="auto"/>
          <w:sz w:val="24"/>
          <w:highlight w:val="none"/>
          <w:lang w:eastAsia="zh-CN"/>
        </w:rPr>
        <w:t>宣布开标会开始。当众宣布参加开标会主持人、唱标人、会议记录人等工作人员，根据“投标人签到表”宣布参加投标的投标人名单。</w:t>
      </w:r>
    </w:p>
    <w:p w14:paraId="7D39A1DA">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 xml:space="preserve">23.2 </w:t>
      </w:r>
      <w:r>
        <w:rPr>
          <w:rFonts w:hint="eastAsia" w:ascii="仿宋_GB2312" w:hAnsi="仿宋_GB2312" w:eastAsia="仿宋_GB2312" w:cs="仿宋_GB2312"/>
          <w:color w:val="auto"/>
          <w:sz w:val="24"/>
          <w:highlight w:val="none"/>
          <w:lang w:eastAsia="zh-CN"/>
        </w:rPr>
        <w:t>根据投标人或者其推选的代表对投标文件密封的检查结果，当众宣布投标文件的密封情况。</w:t>
      </w:r>
    </w:p>
    <w:p w14:paraId="6730CAFC">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 xml:space="preserve">23.3 </w:t>
      </w:r>
      <w:r>
        <w:rPr>
          <w:rFonts w:hint="eastAsia" w:ascii="仿宋_GB2312" w:hAnsi="仿宋_GB2312" w:eastAsia="仿宋_GB2312" w:cs="仿宋_GB2312"/>
          <w:color w:val="auto"/>
          <w:sz w:val="24"/>
          <w:highlight w:val="none"/>
          <w:lang w:eastAsia="zh-CN"/>
        </w:rPr>
        <w:t>开标唱标。主持人宣布开标后，由现场工作人员按任意顺序对投标人的“开标一览表”当众进行拆封，由唱标人员宣读投标人名称、投标价格（价格折扣）、或招标文件允许提供的备选投标方案和投标文件的其他主要内容。未宣读的投标价格（价格折扣）或招标文件允许提供的备选投标方案等实质内容，评标时不予承认。同时，做好开标记录。唱标人员在唱标过程中，如遇有字迹不清楚或有明显错误的，应即刻报告主持人，经现场核实后，主持人立即请投标人代表现场进行澄清或确认。唱标完毕后投标人需现场对开标记录进行签字确认，投标人对唱标内容有异议的，可以当场提出，并要求会议记录人在开标记录中予以记录，或者另行提供书面异议资料，不签字又不提出异议的，视同认可唱标内容和结果，且不得干扰、阻挠开（唱）标、评标工作。</w:t>
      </w:r>
    </w:p>
    <w:p w14:paraId="32873CBD">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 xml:space="preserve">23.4 </w:t>
      </w:r>
      <w:r>
        <w:rPr>
          <w:rFonts w:hint="eastAsia" w:ascii="仿宋_GB2312" w:hAnsi="仿宋_GB2312" w:eastAsia="仿宋_GB2312" w:cs="仿宋_GB2312"/>
          <w:color w:val="auto"/>
          <w:sz w:val="24"/>
          <w:highlight w:val="none"/>
          <w:lang w:eastAsia="zh-CN"/>
        </w:rPr>
        <w:t>宣布开标会结束。主持人宣布开标会结束。所有投标人代表应立即退场（招标文件要求有演示、介绍等的除外）。同时所有投标人应保持通讯设备的畅通，以方便在评标过程中评标委员会要求投标人对投标文件的必要澄清。评标结果投标人在采购招标信息服务平台（http://www.sccgpt.com）</w:t>
      </w:r>
      <w:r>
        <w:rPr>
          <w:rFonts w:hint="eastAsia" w:ascii="仿宋_GB2312" w:hAnsi="仿宋_GB2312" w:cs="仿宋_GB2312"/>
          <w:color w:val="auto"/>
          <w:sz w:val="24"/>
          <w:highlight w:val="none"/>
          <w:lang w:eastAsia="zh-CN"/>
        </w:rPr>
        <w:t>、富顺县中医医院官网（http://www.fsxzyyy.com/）</w:t>
      </w:r>
      <w:r>
        <w:rPr>
          <w:rFonts w:hint="eastAsia" w:ascii="仿宋_GB2312" w:hAnsi="仿宋_GB2312" w:eastAsia="仿宋_GB2312" w:cs="仿宋_GB2312"/>
          <w:color w:val="auto"/>
          <w:sz w:val="24"/>
          <w:highlight w:val="none"/>
          <w:lang w:eastAsia="zh-CN"/>
        </w:rPr>
        <w:t>。</w:t>
      </w:r>
    </w:p>
    <w:bookmarkEnd w:id="141"/>
    <w:bookmarkEnd w:id="142"/>
    <w:bookmarkEnd w:id="143"/>
    <w:bookmarkEnd w:id="144"/>
    <w:bookmarkEnd w:id="145"/>
    <w:p w14:paraId="4C8DE651">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eastAsia="zh-CN"/>
        </w:rPr>
      </w:pPr>
      <w:bookmarkStart w:id="146" w:name="_Toc308164810"/>
      <w:bookmarkStart w:id="147" w:name="_Toc79959191"/>
      <w:bookmarkStart w:id="148" w:name="_Toc217446064"/>
      <w:bookmarkStart w:id="149" w:name="_Toc183682377"/>
      <w:bookmarkStart w:id="150" w:name="_Toc183582240"/>
      <w:r>
        <w:rPr>
          <w:rFonts w:hint="eastAsia" w:ascii="仿宋_GB2312" w:hAnsi="仿宋_GB2312" w:eastAsia="仿宋_GB2312" w:cs="仿宋_GB2312"/>
          <w:b/>
          <w:bCs/>
          <w:color w:val="auto"/>
          <w:sz w:val="24"/>
          <w:highlight w:val="none"/>
          <w:lang w:val="en-US" w:eastAsia="zh-CN"/>
        </w:rPr>
        <w:t>24.</w:t>
      </w:r>
      <w:r>
        <w:rPr>
          <w:rFonts w:hint="eastAsia" w:ascii="仿宋_GB2312" w:hAnsi="仿宋_GB2312" w:eastAsia="仿宋_GB2312" w:cs="仿宋_GB2312"/>
          <w:b/>
          <w:bCs/>
          <w:color w:val="auto"/>
          <w:sz w:val="24"/>
          <w:highlight w:val="none"/>
          <w:lang w:eastAsia="zh-CN"/>
        </w:rPr>
        <w:t>评标程序及定标原则</w:t>
      </w:r>
    </w:p>
    <w:p w14:paraId="7A726CA4">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详见第七章评标办法</w:t>
      </w:r>
    </w:p>
    <w:p w14:paraId="7124D152">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eastAsia="zh-CN"/>
        </w:rPr>
      </w:pPr>
      <w:r>
        <w:rPr>
          <w:rFonts w:hint="eastAsia" w:ascii="仿宋_GB2312" w:hAnsi="仿宋_GB2312" w:eastAsia="仿宋_GB2312" w:cs="仿宋_GB2312"/>
          <w:b/>
          <w:bCs/>
          <w:color w:val="auto"/>
          <w:sz w:val="24"/>
          <w:highlight w:val="none"/>
          <w:lang w:eastAsia="zh-CN"/>
        </w:rPr>
        <w:t>2</w:t>
      </w:r>
      <w:r>
        <w:rPr>
          <w:rFonts w:hint="eastAsia" w:ascii="仿宋_GB2312" w:hAnsi="仿宋_GB2312" w:eastAsia="仿宋_GB2312" w:cs="仿宋_GB2312"/>
          <w:b/>
          <w:bCs/>
          <w:color w:val="auto"/>
          <w:sz w:val="24"/>
          <w:highlight w:val="none"/>
          <w:lang w:val="en-US" w:eastAsia="zh-CN"/>
        </w:rPr>
        <w:t>5.</w:t>
      </w:r>
      <w:r>
        <w:rPr>
          <w:rFonts w:hint="eastAsia" w:ascii="仿宋_GB2312" w:hAnsi="仿宋_GB2312" w:eastAsia="仿宋_GB2312" w:cs="仿宋_GB2312"/>
          <w:b/>
          <w:bCs/>
          <w:color w:val="auto"/>
          <w:sz w:val="24"/>
          <w:highlight w:val="none"/>
          <w:lang w:eastAsia="zh-CN"/>
        </w:rPr>
        <w:t>开评标过程存档</w:t>
      </w:r>
    </w:p>
    <w:p w14:paraId="0CD8FA86">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开标和评标过程进行全过程电子监控，并将电子监控资料存储介质留存归档。</w:t>
      </w:r>
    </w:p>
    <w:p w14:paraId="5F13C60A">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eastAsia="zh-CN"/>
        </w:rPr>
      </w:pPr>
      <w:r>
        <w:rPr>
          <w:rFonts w:hint="eastAsia" w:ascii="仿宋_GB2312" w:hAnsi="仿宋_GB2312" w:eastAsia="仿宋_GB2312" w:cs="仿宋_GB2312"/>
          <w:b/>
          <w:bCs/>
          <w:color w:val="auto"/>
          <w:sz w:val="24"/>
          <w:highlight w:val="none"/>
          <w:lang w:eastAsia="zh-CN"/>
        </w:rPr>
        <w:t>2</w:t>
      </w:r>
      <w:r>
        <w:rPr>
          <w:rFonts w:hint="eastAsia" w:ascii="仿宋_GB2312" w:hAnsi="仿宋_GB2312" w:eastAsia="仿宋_GB2312" w:cs="仿宋_GB2312"/>
          <w:b/>
          <w:bCs/>
          <w:color w:val="auto"/>
          <w:sz w:val="24"/>
          <w:highlight w:val="none"/>
          <w:lang w:val="en-US" w:eastAsia="zh-CN"/>
        </w:rPr>
        <w:t>6</w:t>
      </w:r>
      <w:r>
        <w:rPr>
          <w:rFonts w:hint="eastAsia" w:ascii="仿宋_GB2312" w:hAnsi="仿宋_GB2312" w:eastAsia="仿宋_GB2312" w:cs="仿宋_GB2312"/>
          <w:b/>
          <w:bCs/>
          <w:color w:val="auto"/>
          <w:sz w:val="24"/>
          <w:highlight w:val="none"/>
          <w:lang w:eastAsia="zh-CN"/>
        </w:rPr>
        <w:t>.评标情况公告</w:t>
      </w:r>
    </w:p>
    <w:p w14:paraId="6B989A72">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详见本章投标人须知附表。</w:t>
      </w:r>
    </w:p>
    <w:p w14:paraId="06AFB25A">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eastAsia="zh-CN"/>
        </w:rPr>
      </w:pPr>
      <w:r>
        <w:rPr>
          <w:rFonts w:hint="eastAsia" w:ascii="仿宋_GB2312" w:hAnsi="仿宋_GB2312" w:eastAsia="仿宋_GB2312" w:cs="仿宋_GB2312"/>
          <w:b/>
          <w:bCs/>
          <w:color w:val="auto"/>
          <w:sz w:val="24"/>
          <w:highlight w:val="none"/>
          <w:lang w:eastAsia="zh-CN"/>
        </w:rPr>
        <w:t>2</w:t>
      </w:r>
      <w:r>
        <w:rPr>
          <w:rFonts w:hint="eastAsia" w:ascii="仿宋_GB2312" w:hAnsi="仿宋_GB2312" w:eastAsia="仿宋_GB2312" w:cs="仿宋_GB2312"/>
          <w:b/>
          <w:bCs/>
          <w:color w:val="auto"/>
          <w:sz w:val="24"/>
          <w:highlight w:val="none"/>
          <w:lang w:val="en-US" w:eastAsia="zh-CN"/>
        </w:rPr>
        <w:t>7</w:t>
      </w:r>
      <w:r>
        <w:rPr>
          <w:rFonts w:hint="eastAsia" w:ascii="仿宋_GB2312" w:hAnsi="仿宋_GB2312" w:eastAsia="仿宋_GB2312" w:cs="仿宋_GB2312"/>
          <w:b/>
          <w:bCs/>
          <w:color w:val="auto"/>
          <w:sz w:val="24"/>
          <w:highlight w:val="none"/>
          <w:lang w:eastAsia="zh-CN"/>
        </w:rPr>
        <w:t>.</w:t>
      </w:r>
      <w:r>
        <w:rPr>
          <w:rFonts w:hint="eastAsia" w:ascii="仿宋_GB2312" w:hAnsi="仿宋_GB2312" w:cs="仿宋_GB2312"/>
          <w:b/>
          <w:bCs/>
          <w:color w:val="auto"/>
          <w:sz w:val="24"/>
          <w:highlight w:val="none"/>
          <w:lang w:eastAsia="zh-CN"/>
        </w:rPr>
        <w:t>招标人</w:t>
      </w:r>
      <w:r>
        <w:rPr>
          <w:rFonts w:hint="eastAsia" w:ascii="仿宋_GB2312" w:hAnsi="仿宋_GB2312" w:eastAsia="仿宋_GB2312" w:cs="仿宋_GB2312"/>
          <w:b/>
          <w:bCs/>
          <w:color w:val="auto"/>
          <w:sz w:val="24"/>
          <w:highlight w:val="none"/>
          <w:lang w:eastAsia="zh-CN"/>
        </w:rPr>
        <w:t>确定中标人过程中，发现中标候选人有下列情形之一的，应当不予确定其为中标人：</w:t>
      </w:r>
    </w:p>
    <w:p w14:paraId="11EDFF1C">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 xml:space="preserve">27.1 </w:t>
      </w:r>
      <w:r>
        <w:rPr>
          <w:rFonts w:hint="eastAsia" w:ascii="仿宋_GB2312" w:hAnsi="仿宋_GB2312" w:eastAsia="仿宋_GB2312" w:cs="仿宋_GB2312"/>
          <w:color w:val="auto"/>
          <w:sz w:val="24"/>
          <w:highlight w:val="none"/>
          <w:lang w:eastAsia="zh-CN"/>
        </w:rPr>
        <w:t>发现中标候选人存在禁止参加本项目采购活动的违法行为的；</w:t>
      </w:r>
    </w:p>
    <w:p w14:paraId="2A911247">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 xml:space="preserve">27.2 </w:t>
      </w:r>
      <w:r>
        <w:rPr>
          <w:rFonts w:hint="eastAsia" w:ascii="仿宋_GB2312" w:hAnsi="仿宋_GB2312" w:eastAsia="仿宋_GB2312" w:cs="仿宋_GB2312"/>
          <w:color w:val="auto"/>
          <w:sz w:val="24"/>
          <w:highlight w:val="none"/>
          <w:lang w:eastAsia="zh-CN"/>
        </w:rPr>
        <w:t>中标候选人因不可抗力，不能继续参加采购活动；</w:t>
      </w:r>
    </w:p>
    <w:p w14:paraId="52E46737">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 xml:space="preserve">27.3 </w:t>
      </w:r>
      <w:r>
        <w:rPr>
          <w:rFonts w:hint="eastAsia" w:ascii="仿宋_GB2312" w:hAnsi="仿宋_GB2312" w:eastAsia="仿宋_GB2312" w:cs="仿宋_GB2312"/>
          <w:color w:val="auto"/>
          <w:sz w:val="24"/>
          <w:highlight w:val="none"/>
          <w:lang w:eastAsia="zh-CN"/>
        </w:rPr>
        <w:t>中标候选人无偿赠与或者低于成本价竞争；</w:t>
      </w:r>
    </w:p>
    <w:p w14:paraId="62775FF4">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 xml:space="preserve">27.4 </w:t>
      </w:r>
      <w:r>
        <w:rPr>
          <w:rFonts w:hint="eastAsia" w:ascii="仿宋_GB2312" w:hAnsi="仿宋_GB2312" w:eastAsia="仿宋_GB2312" w:cs="仿宋_GB2312"/>
          <w:color w:val="auto"/>
          <w:sz w:val="24"/>
          <w:highlight w:val="none"/>
          <w:lang w:eastAsia="zh-CN"/>
        </w:rPr>
        <w:t>中标候选人提供虚假材料；</w:t>
      </w:r>
    </w:p>
    <w:p w14:paraId="652AEF16">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 xml:space="preserve">27.5 </w:t>
      </w:r>
      <w:r>
        <w:rPr>
          <w:rFonts w:hint="eastAsia" w:ascii="仿宋_GB2312" w:hAnsi="仿宋_GB2312" w:eastAsia="仿宋_GB2312" w:cs="仿宋_GB2312"/>
          <w:color w:val="auto"/>
          <w:sz w:val="24"/>
          <w:highlight w:val="none"/>
          <w:lang w:eastAsia="zh-CN"/>
        </w:rPr>
        <w:t>中标候选人恶意串通。</w:t>
      </w:r>
    </w:p>
    <w:p w14:paraId="678B97F6">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eastAsia="zh-CN"/>
        </w:rPr>
      </w:pPr>
      <w:r>
        <w:rPr>
          <w:rFonts w:hint="eastAsia" w:ascii="仿宋_GB2312" w:hAnsi="仿宋_GB2312" w:eastAsia="仿宋_GB2312" w:cs="仿宋_GB2312"/>
          <w:b/>
          <w:bCs/>
          <w:color w:val="auto"/>
          <w:sz w:val="24"/>
          <w:highlight w:val="none"/>
          <w:lang w:eastAsia="zh-CN"/>
        </w:rPr>
        <w:t>2</w:t>
      </w:r>
      <w:r>
        <w:rPr>
          <w:rFonts w:hint="eastAsia" w:ascii="仿宋_GB2312" w:hAnsi="仿宋_GB2312" w:eastAsia="仿宋_GB2312" w:cs="仿宋_GB2312"/>
          <w:b/>
          <w:bCs/>
          <w:color w:val="auto"/>
          <w:sz w:val="24"/>
          <w:highlight w:val="none"/>
          <w:lang w:val="en-US" w:eastAsia="zh-CN"/>
        </w:rPr>
        <w:t>8</w:t>
      </w:r>
      <w:r>
        <w:rPr>
          <w:rFonts w:hint="eastAsia" w:ascii="仿宋_GB2312" w:hAnsi="仿宋_GB2312" w:eastAsia="仿宋_GB2312" w:cs="仿宋_GB2312"/>
          <w:b/>
          <w:bCs/>
          <w:color w:val="auto"/>
          <w:sz w:val="24"/>
          <w:highlight w:val="none"/>
          <w:lang w:eastAsia="zh-CN"/>
        </w:rPr>
        <w:t>.中标通知书</w:t>
      </w:r>
    </w:p>
    <w:p w14:paraId="28405888">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w:t>
      </w:r>
      <w:r>
        <w:rPr>
          <w:rFonts w:hint="eastAsia" w:ascii="仿宋_GB2312" w:hAnsi="仿宋_GB2312" w:eastAsia="仿宋_GB2312" w:cs="仿宋_GB2312"/>
          <w:color w:val="auto"/>
          <w:sz w:val="24"/>
          <w:highlight w:val="none"/>
          <w:lang w:val="en-US" w:eastAsia="zh-CN"/>
        </w:rPr>
        <w:t>8</w:t>
      </w:r>
      <w:r>
        <w:rPr>
          <w:rFonts w:hint="eastAsia" w:ascii="仿宋_GB2312" w:hAnsi="仿宋_GB2312" w:eastAsia="仿宋_GB2312" w:cs="仿宋_GB2312"/>
          <w:color w:val="auto"/>
          <w:sz w:val="24"/>
          <w:highlight w:val="none"/>
          <w:lang w:eastAsia="zh-CN"/>
        </w:rPr>
        <w:t>.1 中标通知书为签订采购合同的依据之一，是合同的有效组成部分。</w:t>
      </w:r>
    </w:p>
    <w:p w14:paraId="45B7BDC8">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w:t>
      </w:r>
      <w:r>
        <w:rPr>
          <w:rFonts w:hint="eastAsia" w:ascii="仿宋_GB2312" w:hAnsi="仿宋_GB2312" w:eastAsia="仿宋_GB2312" w:cs="仿宋_GB2312"/>
          <w:color w:val="auto"/>
          <w:sz w:val="24"/>
          <w:highlight w:val="none"/>
          <w:lang w:val="en-US" w:eastAsia="zh-CN"/>
        </w:rPr>
        <w:t>8</w:t>
      </w:r>
      <w:r>
        <w:rPr>
          <w:rFonts w:hint="eastAsia" w:ascii="仿宋_GB2312" w:hAnsi="仿宋_GB2312" w:eastAsia="仿宋_GB2312" w:cs="仿宋_GB2312"/>
          <w:color w:val="auto"/>
          <w:sz w:val="24"/>
          <w:highlight w:val="none"/>
          <w:lang w:eastAsia="zh-CN"/>
        </w:rPr>
        <w:t>.2 中标通知书对</w:t>
      </w:r>
      <w:r>
        <w:rPr>
          <w:rFonts w:hint="eastAsia" w:ascii="仿宋_GB2312" w:hAnsi="仿宋_GB2312" w:cs="仿宋_GB2312"/>
          <w:color w:val="auto"/>
          <w:sz w:val="24"/>
          <w:highlight w:val="none"/>
          <w:lang w:eastAsia="zh-CN"/>
        </w:rPr>
        <w:t>招标人</w:t>
      </w:r>
      <w:r>
        <w:rPr>
          <w:rFonts w:hint="eastAsia" w:ascii="仿宋_GB2312" w:hAnsi="仿宋_GB2312" w:eastAsia="仿宋_GB2312" w:cs="仿宋_GB2312"/>
          <w:color w:val="auto"/>
          <w:sz w:val="24"/>
          <w:highlight w:val="none"/>
          <w:lang w:eastAsia="zh-CN"/>
        </w:rPr>
        <w:t>和中标人均具有法律效力。中标通知书发出后，</w:t>
      </w:r>
      <w:r>
        <w:rPr>
          <w:rFonts w:hint="eastAsia" w:ascii="仿宋_GB2312" w:hAnsi="仿宋_GB2312" w:cs="仿宋_GB2312"/>
          <w:color w:val="auto"/>
          <w:sz w:val="24"/>
          <w:highlight w:val="none"/>
          <w:lang w:eastAsia="zh-CN"/>
        </w:rPr>
        <w:t>招标人</w:t>
      </w:r>
      <w:r>
        <w:rPr>
          <w:rFonts w:hint="eastAsia" w:ascii="仿宋_GB2312" w:hAnsi="仿宋_GB2312" w:eastAsia="仿宋_GB2312" w:cs="仿宋_GB2312"/>
          <w:color w:val="auto"/>
          <w:sz w:val="24"/>
          <w:highlight w:val="none"/>
          <w:lang w:eastAsia="zh-CN"/>
        </w:rPr>
        <w:t>改变中标结果，或者中标人无正当理由放弃中标的，应当承担相应的法律责任。</w:t>
      </w:r>
    </w:p>
    <w:p w14:paraId="6868DB0E">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w:t>
      </w:r>
      <w:r>
        <w:rPr>
          <w:rFonts w:hint="eastAsia" w:ascii="仿宋_GB2312" w:hAnsi="仿宋_GB2312" w:eastAsia="仿宋_GB2312" w:cs="仿宋_GB2312"/>
          <w:color w:val="auto"/>
          <w:sz w:val="24"/>
          <w:highlight w:val="none"/>
          <w:lang w:val="en-US" w:eastAsia="zh-CN"/>
        </w:rPr>
        <w:t>8.</w:t>
      </w:r>
      <w:r>
        <w:rPr>
          <w:rFonts w:hint="eastAsia" w:ascii="仿宋_GB2312" w:hAnsi="仿宋_GB2312" w:eastAsia="仿宋_GB2312" w:cs="仿宋_GB2312"/>
          <w:color w:val="auto"/>
          <w:sz w:val="24"/>
          <w:highlight w:val="none"/>
          <w:lang w:eastAsia="zh-CN"/>
        </w:rPr>
        <w:t>3中标人的投标文件本应作为无效投标处理或者有</w:t>
      </w:r>
      <w:r>
        <w:rPr>
          <w:rFonts w:hint="eastAsia" w:ascii="仿宋_GB2312" w:hAnsi="仿宋_GB2312" w:cs="仿宋_GB2312"/>
          <w:color w:val="auto"/>
          <w:sz w:val="24"/>
          <w:highlight w:val="none"/>
          <w:lang w:eastAsia="zh-CN"/>
        </w:rPr>
        <w:t>其他</w:t>
      </w:r>
      <w:r>
        <w:rPr>
          <w:rFonts w:hint="eastAsia" w:ascii="仿宋_GB2312" w:hAnsi="仿宋_GB2312" w:eastAsia="仿宋_GB2312" w:cs="仿宋_GB2312"/>
          <w:color w:val="auto"/>
          <w:sz w:val="24"/>
          <w:highlight w:val="none"/>
          <w:lang w:eastAsia="zh-CN"/>
        </w:rPr>
        <w:t>法律法规规章制度规定的中标无效情形的，招标采购单位在取得有权主体的认定以后，将宣布发出的中标通知书无效，并收回发出的中标通知书（中标人也应当缴回），依法重新确定中标人或者重新开展采购活动。</w:t>
      </w:r>
    </w:p>
    <w:p w14:paraId="2C07D120">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w:t>
      </w:r>
      <w:r>
        <w:rPr>
          <w:rFonts w:hint="eastAsia" w:ascii="仿宋_GB2312" w:hAnsi="仿宋_GB2312" w:eastAsia="仿宋_GB2312" w:cs="仿宋_GB2312"/>
          <w:color w:val="auto"/>
          <w:sz w:val="24"/>
          <w:highlight w:val="none"/>
          <w:lang w:val="en-US" w:eastAsia="zh-CN"/>
        </w:rPr>
        <w:t>8</w:t>
      </w:r>
      <w:r>
        <w:rPr>
          <w:rFonts w:hint="eastAsia" w:ascii="仿宋_GB2312" w:hAnsi="仿宋_GB2312" w:eastAsia="仿宋_GB2312" w:cs="仿宋_GB2312"/>
          <w:color w:val="auto"/>
          <w:sz w:val="24"/>
          <w:highlight w:val="none"/>
          <w:lang w:eastAsia="zh-CN"/>
        </w:rPr>
        <w:t>.4中标结果将在采购招标信息服务平台（http://www.sccgpt.com）</w:t>
      </w:r>
      <w:r>
        <w:rPr>
          <w:rFonts w:hint="eastAsia" w:ascii="仿宋_GB2312" w:hAnsi="仿宋_GB2312" w:cs="仿宋_GB2312"/>
          <w:color w:val="auto"/>
          <w:sz w:val="24"/>
          <w:highlight w:val="none"/>
          <w:lang w:eastAsia="zh-CN"/>
        </w:rPr>
        <w:t>、富顺县中医医院官网（http://www.fsxzyyy.com/）</w:t>
      </w:r>
      <w:r>
        <w:rPr>
          <w:rFonts w:hint="eastAsia" w:ascii="仿宋_GB2312" w:hAnsi="仿宋_GB2312" w:eastAsia="仿宋_GB2312" w:cs="仿宋_GB2312"/>
          <w:color w:val="auto"/>
          <w:sz w:val="24"/>
          <w:highlight w:val="none"/>
          <w:lang w:eastAsia="zh-CN"/>
        </w:rPr>
        <w:t>公布。</w:t>
      </w:r>
    </w:p>
    <w:p w14:paraId="386C6762">
      <w:pPr>
        <w:pStyle w:val="3"/>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仿宋" w:hAnsi="仿宋" w:eastAsia="仿宋" w:cs="仿宋"/>
          <w:b/>
          <w:bCs/>
          <w:color w:val="auto"/>
          <w:highlight w:val="none"/>
        </w:rPr>
      </w:pPr>
      <w:bookmarkStart w:id="151" w:name="_Toc11174"/>
      <w:bookmarkStart w:id="152" w:name="_Toc7116"/>
      <w:r>
        <w:rPr>
          <w:rFonts w:hint="eastAsia" w:ascii="仿宋" w:hAnsi="仿宋" w:eastAsia="仿宋" w:cs="仿宋"/>
          <w:b/>
          <w:bCs/>
          <w:color w:val="auto"/>
          <w:highlight w:val="none"/>
        </w:rPr>
        <w:t>六、签订及履行合同和验收</w:t>
      </w:r>
      <w:bookmarkEnd w:id="146"/>
      <w:bookmarkEnd w:id="147"/>
      <w:bookmarkEnd w:id="148"/>
      <w:bookmarkEnd w:id="151"/>
      <w:bookmarkEnd w:id="152"/>
    </w:p>
    <w:p w14:paraId="74241339">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eastAsia="zh-CN"/>
        </w:rPr>
      </w:pPr>
      <w:bookmarkStart w:id="153" w:name="_Toc308164811"/>
      <w:bookmarkStart w:id="154" w:name="_Toc217446065"/>
      <w:bookmarkStart w:id="155" w:name="_Toc79959195"/>
      <w:r>
        <w:rPr>
          <w:rFonts w:hint="eastAsia" w:ascii="仿宋_GB2312" w:hAnsi="仿宋_GB2312" w:eastAsia="仿宋_GB2312" w:cs="仿宋_GB2312"/>
          <w:b/>
          <w:bCs/>
          <w:color w:val="auto"/>
          <w:sz w:val="24"/>
          <w:highlight w:val="none"/>
          <w:lang w:eastAsia="zh-CN"/>
        </w:rPr>
        <w:t>2</w:t>
      </w:r>
      <w:r>
        <w:rPr>
          <w:rFonts w:hint="eastAsia" w:ascii="仿宋_GB2312" w:hAnsi="仿宋_GB2312" w:eastAsia="仿宋_GB2312" w:cs="仿宋_GB2312"/>
          <w:b/>
          <w:bCs/>
          <w:color w:val="auto"/>
          <w:sz w:val="24"/>
          <w:highlight w:val="none"/>
          <w:lang w:val="en-US" w:eastAsia="zh-CN"/>
        </w:rPr>
        <w:t>9</w:t>
      </w:r>
      <w:r>
        <w:rPr>
          <w:rFonts w:hint="eastAsia" w:ascii="仿宋_GB2312" w:hAnsi="仿宋_GB2312" w:eastAsia="仿宋_GB2312" w:cs="仿宋_GB2312"/>
          <w:b/>
          <w:bCs/>
          <w:color w:val="auto"/>
          <w:sz w:val="24"/>
          <w:highlight w:val="none"/>
          <w:lang w:eastAsia="zh-CN"/>
        </w:rPr>
        <w:t>.签订合同</w:t>
      </w:r>
      <w:bookmarkEnd w:id="153"/>
      <w:bookmarkEnd w:id="154"/>
    </w:p>
    <w:p w14:paraId="0F07D3CF">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w:t>
      </w:r>
      <w:r>
        <w:rPr>
          <w:rFonts w:hint="eastAsia" w:ascii="仿宋_GB2312" w:hAnsi="仿宋_GB2312" w:eastAsia="仿宋_GB2312" w:cs="仿宋_GB2312"/>
          <w:color w:val="auto"/>
          <w:sz w:val="24"/>
          <w:highlight w:val="none"/>
          <w:lang w:val="en-US" w:eastAsia="zh-CN"/>
        </w:rPr>
        <w:t>9</w:t>
      </w:r>
      <w:r>
        <w:rPr>
          <w:rFonts w:hint="eastAsia" w:ascii="仿宋_GB2312" w:hAnsi="仿宋_GB2312" w:eastAsia="仿宋_GB2312" w:cs="仿宋_GB2312"/>
          <w:color w:val="auto"/>
          <w:sz w:val="24"/>
          <w:highlight w:val="none"/>
          <w:lang w:eastAsia="zh-CN"/>
        </w:rPr>
        <w:t>.1 中标人应在中标通知书发出之日起三十日内与</w:t>
      </w:r>
      <w:r>
        <w:rPr>
          <w:rFonts w:hint="eastAsia" w:ascii="仿宋_GB2312" w:hAnsi="仿宋_GB2312" w:cs="仿宋_GB2312"/>
          <w:color w:val="auto"/>
          <w:sz w:val="24"/>
          <w:highlight w:val="none"/>
          <w:lang w:eastAsia="zh-CN"/>
        </w:rPr>
        <w:t>招标人</w:t>
      </w:r>
      <w:r>
        <w:rPr>
          <w:rFonts w:hint="eastAsia" w:ascii="仿宋_GB2312" w:hAnsi="仿宋_GB2312" w:eastAsia="仿宋_GB2312" w:cs="仿宋_GB2312"/>
          <w:color w:val="auto"/>
          <w:sz w:val="24"/>
          <w:highlight w:val="none"/>
          <w:lang w:eastAsia="zh-CN"/>
        </w:rPr>
        <w:t>签订采购合同。由于中标人的原因逾期未与</w:t>
      </w:r>
      <w:r>
        <w:rPr>
          <w:rFonts w:hint="eastAsia" w:ascii="仿宋_GB2312" w:hAnsi="仿宋_GB2312" w:cs="仿宋_GB2312"/>
          <w:color w:val="auto"/>
          <w:sz w:val="24"/>
          <w:highlight w:val="none"/>
          <w:lang w:eastAsia="zh-CN"/>
        </w:rPr>
        <w:t>招标人</w:t>
      </w:r>
      <w:r>
        <w:rPr>
          <w:rFonts w:hint="eastAsia" w:ascii="仿宋_GB2312" w:hAnsi="仿宋_GB2312" w:eastAsia="仿宋_GB2312" w:cs="仿宋_GB2312"/>
          <w:color w:val="auto"/>
          <w:sz w:val="24"/>
          <w:highlight w:val="none"/>
          <w:lang w:eastAsia="zh-CN"/>
        </w:rPr>
        <w:t>签订采购合同的，将视为放弃中标，取消其中标资格并将按相关规定进行处理。</w:t>
      </w:r>
    </w:p>
    <w:p w14:paraId="45BC27E6">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w:t>
      </w:r>
      <w:r>
        <w:rPr>
          <w:rFonts w:hint="eastAsia" w:ascii="仿宋_GB2312" w:hAnsi="仿宋_GB2312" w:eastAsia="仿宋_GB2312" w:cs="仿宋_GB2312"/>
          <w:color w:val="auto"/>
          <w:sz w:val="24"/>
          <w:highlight w:val="none"/>
          <w:lang w:val="en-US" w:eastAsia="zh-CN"/>
        </w:rPr>
        <w:t>9</w:t>
      </w:r>
      <w:r>
        <w:rPr>
          <w:rFonts w:hint="eastAsia" w:ascii="仿宋_GB2312" w:hAnsi="仿宋_GB2312" w:eastAsia="仿宋_GB2312" w:cs="仿宋_GB2312"/>
          <w:color w:val="auto"/>
          <w:sz w:val="24"/>
          <w:highlight w:val="none"/>
          <w:lang w:eastAsia="zh-CN"/>
        </w:rPr>
        <w:t xml:space="preserve">.2 </w:t>
      </w:r>
      <w:r>
        <w:rPr>
          <w:rFonts w:hint="eastAsia" w:ascii="仿宋_GB2312" w:hAnsi="仿宋_GB2312" w:cs="仿宋_GB2312"/>
          <w:color w:val="auto"/>
          <w:sz w:val="24"/>
          <w:highlight w:val="none"/>
          <w:lang w:eastAsia="zh-CN"/>
        </w:rPr>
        <w:t>招标人</w:t>
      </w:r>
      <w:r>
        <w:rPr>
          <w:rFonts w:hint="eastAsia" w:ascii="仿宋_GB2312" w:hAnsi="仿宋_GB2312" w:eastAsia="仿宋_GB2312" w:cs="仿宋_GB2312"/>
          <w:color w:val="auto"/>
          <w:sz w:val="24"/>
          <w:highlight w:val="none"/>
          <w:lang w:eastAsia="zh-CN"/>
        </w:rPr>
        <w:t>不得向中标人提出任何不合理的要求，作为签订合同的条件，不得与中标人私下订立背离合同实质性内容的任何协议，所签订的合同不得对招标文件和中标人投标文件确定的事项进行修改。</w:t>
      </w:r>
    </w:p>
    <w:p w14:paraId="750905C8">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w:t>
      </w:r>
      <w:r>
        <w:rPr>
          <w:rFonts w:hint="eastAsia" w:ascii="仿宋_GB2312" w:hAnsi="仿宋_GB2312" w:eastAsia="仿宋_GB2312" w:cs="仿宋_GB2312"/>
          <w:color w:val="auto"/>
          <w:sz w:val="24"/>
          <w:highlight w:val="none"/>
          <w:lang w:val="en-US" w:eastAsia="zh-CN"/>
        </w:rPr>
        <w:t>9</w:t>
      </w:r>
      <w:r>
        <w:rPr>
          <w:rFonts w:hint="eastAsia" w:ascii="仿宋_GB2312" w:hAnsi="仿宋_GB2312" w:eastAsia="仿宋_GB2312" w:cs="仿宋_GB2312"/>
          <w:color w:val="auto"/>
          <w:sz w:val="24"/>
          <w:highlight w:val="none"/>
          <w:lang w:eastAsia="zh-CN"/>
        </w:rPr>
        <w:t>.3 中标人因不可抗力原因不能履行采购合同或放弃中标的，</w:t>
      </w:r>
      <w:r>
        <w:rPr>
          <w:rFonts w:hint="eastAsia" w:ascii="仿宋_GB2312" w:hAnsi="仿宋_GB2312" w:cs="仿宋_GB2312"/>
          <w:color w:val="auto"/>
          <w:sz w:val="24"/>
          <w:highlight w:val="none"/>
          <w:lang w:eastAsia="zh-CN"/>
        </w:rPr>
        <w:t>招标人</w:t>
      </w:r>
      <w:r>
        <w:rPr>
          <w:rFonts w:hint="eastAsia" w:ascii="仿宋_GB2312" w:hAnsi="仿宋_GB2312" w:eastAsia="仿宋_GB2312" w:cs="仿宋_GB2312"/>
          <w:color w:val="auto"/>
          <w:sz w:val="24"/>
          <w:highlight w:val="none"/>
          <w:lang w:eastAsia="zh-CN"/>
        </w:rPr>
        <w:t>可以按评标报告推荐的中标候选人名单排序，确定下一候选人为中标人，也可以重新开展采购活动。</w:t>
      </w:r>
    </w:p>
    <w:p w14:paraId="422DFAEA">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 xml:space="preserve">29.4 </w:t>
      </w:r>
      <w:r>
        <w:rPr>
          <w:rFonts w:hint="eastAsia" w:ascii="仿宋_GB2312" w:hAnsi="仿宋_GB2312" w:eastAsia="仿宋_GB2312" w:cs="仿宋_GB2312"/>
          <w:color w:val="auto"/>
          <w:sz w:val="24"/>
          <w:highlight w:val="none"/>
          <w:lang w:eastAsia="zh-CN"/>
        </w:rPr>
        <w:t>中标人在合同签订之后</w:t>
      </w:r>
      <w:r>
        <w:rPr>
          <w:rFonts w:hint="eastAsia" w:ascii="仿宋_GB2312" w:hAnsi="仿宋_GB2312" w:eastAsia="仿宋_GB2312" w:cs="仿宋_GB2312"/>
          <w:color w:val="auto"/>
          <w:sz w:val="24"/>
          <w:highlight w:val="none"/>
          <w:lang w:val="en-US" w:eastAsia="zh-CN"/>
        </w:rPr>
        <w:t>1</w:t>
      </w:r>
      <w:r>
        <w:rPr>
          <w:rFonts w:hint="eastAsia" w:ascii="仿宋_GB2312" w:hAnsi="仿宋_GB2312" w:eastAsia="仿宋_GB2312" w:cs="仿宋_GB2312"/>
          <w:color w:val="auto"/>
          <w:sz w:val="24"/>
          <w:highlight w:val="none"/>
          <w:lang w:eastAsia="zh-CN"/>
        </w:rPr>
        <w:t>个工作日内，将签订的合同一份送</w:t>
      </w:r>
      <w:r>
        <w:rPr>
          <w:rFonts w:hint="eastAsia" w:ascii="仿宋_GB2312" w:hAnsi="仿宋_GB2312" w:cs="仿宋_GB2312"/>
          <w:color w:val="auto"/>
          <w:sz w:val="24"/>
          <w:highlight w:val="none"/>
          <w:lang w:eastAsia="zh-CN"/>
        </w:rPr>
        <w:t>招标代理机构</w:t>
      </w:r>
      <w:r>
        <w:rPr>
          <w:rFonts w:hint="eastAsia" w:ascii="仿宋_GB2312" w:hAnsi="仿宋_GB2312" w:eastAsia="仿宋_GB2312" w:cs="仿宋_GB2312"/>
          <w:color w:val="auto"/>
          <w:sz w:val="24"/>
          <w:highlight w:val="none"/>
          <w:lang w:eastAsia="zh-CN"/>
        </w:rPr>
        <w:t>编号。</w:t>
      </w:r>
    </w:p>
    <w:p w14:paraId="556DBFAE">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val="en-US" w:eastAsia="zh-CN"/>
        </w:rPr>
      </w:pPr>
      <w:r>
        <w:rPr>
          <w:rFonts w:hint="eastAsia" w:ascii="仿宋_GB2312" w:hAnsi="仿宋_GB2312" w:eastAsia="仿宋_GB2312" w:cs="仿宋_GB2312"/>
          <w:b/>
          <w:bCs/>
          <w:color w:val="auto"/>
          <w:sz w:val="24"/>
          <w:highlight w:val="none"/>
          <w:lang w:val="en-US" w:eastAsia="zh-CN"/>
        </w:rPr>
        <w:t>30.合同分包（实质性要求）</w:t>
      </w:r>
    </w:p>
    <w:p w14:paraId="2365F905">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本项目</w:t>
      </w:r>
      <w:r>
        <w:rPr>
          <w:rFonts w:hint="eastAsia" w:ascii="仿宋_GB2312" w:hAnsi="仿宋_GB2312" w:eastAsia="仿宋_GB2312" w:cs="仿宋_GB2312"/>
          <w:b/>
          <w:bCs/>
          <w:color w:val="auto"/>
          <w:sz w:val="24"/>
          <w:highlight w:val="none"/>
        </w:rPr>
        <w:t>不允许</w:t>
      </w:r>
      <w:r>
        <w:rPr>
          <w:rFonts w:hint="eastAsia" w:ascii="仿宋_GB2312" w:hAnsi="仿宋_GB2312" w:eastAsia="仿宋_GB2312" w:cs="仿宋_GB2312"/>
          <w:color w:val="auto"/>
          <w:sz w:val="24"/>
          <w:highlight w:val="none"/>
        </w:rPr>
        <w:t>合同任何形式的分包。</w:t>
      </w:r>
    </w:p>
    <w:bookmarkEnd w:id="155"/>
    <w:p w14:paraId="475D57BB">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eastAsia="zh-CN"/>
        </w:rPr>
      </w:pPr>
      <w:bookmarkStart w:id="156" w:name="_Toc217446066"/>
      <w:bookmarkStart w:id="157" w:name="_Toc79959196"/>
      <w:r>
        <w:rPr>
          <w:rFonts w:hint="eastAsia" w:ascii="仿宋_GB2312" w:hAnsi="仿宋_GB2312" w:eastAsia="仿宋_GB2312" w:cs="仿宋_GB2312"/>
          <w:b/>
          <w:bCs/>
          <w:color w:val="auto"/>
          <w:sz w:val="24"/>
          <w:highlight w:val="none"/>
          <w:lang w:val="en-US" w:eastAsia="zh-CN"/>
        </w:rPr>
        <w:t>31</w:t>
      </w:r>
      <w:r>
        <w:rPr>
          <w:rFonts w:hint="eastAsia" w:ascii="仿宋_GB2312" w:hAnsi="仿宋_GB2312" w:eastAsia="仿宋_GB2312" w:cs="仿宋_GB2312"/>
          <w:b/>
          <w:bCs/>
          <w:color w:val="auto"/>
          <w:sz w:val="24"/>
          <w:highlight w:val="none"/>
          <w:lang w:eastAsia="zh-CN"/>
        </w:rPr>
        <w:t>.合同转包（实质性要求）</w:t>
      </w:r>
    </w:p>
    <w:p w14:paraId="7F299AE7">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本采购项目严禁中标人将任何采购合同义务转包。本项目所称转包，是指中标人将采购合同义务转让给第三人，并退出现有采购合同当事人双方的权利义务关系，受让人（即第三人）成为采购合同的另一方当事人的行为。</w:t>
      </w:r>
    </w:p>
    <w:p w14:paraId="6A848A03">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中标人转包的，视同拒绝履行采购合同义务，将依法追究法律责任。</w:t>
      </w:r>
    </w:p>
    <w:bookmarkEnd w:id="156"/>
    <w:bookmarkEnd w:id="157"/>
    <w:p w14:paraId="3AC90FD2">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eastAsia="zh-CN"/>
        </w:rPr>
      </w:pPr>
      <w:bookmarkStart w:id="158" w:name="_Toc217446069"/>
      <w:bookmarkStart w:id="159" w:name="_Toc79959198"/>
      <w:bookmarkStart w:id="160" w:name="_Toc308164813"/>
      <w:r>
        <w:rPr>
          <w:rFonts w:hint="eastAsia" w:ascii="仿宋_GB2312" w:hAnsi="仿宋_GB2312" w:eastAsia="仿宋_GB2312" w:cs="仿宋_GB2312"/>
          <w:b/>
          <w:bCs/>
          <w:color w:val="auto"/>
          <w:sz w:val="24"/>
          <w:highlight w:val="none"/>
          <w:lang w:val="en-US" w:eastAsia="zh-CN"/>
        </w:rPr>
        <w:t>32</w:t>
      </w:r>
      <w:r>
        <w:rPr>
          <w:rFonts w:hint="eastAsia" w:ascii="仿宋_GB2312" w:hAnsi="仿宋_GB2312" w:eastAsia="仿宋_GB2312" w:cs="仿宋_GB2312"/>
          <w:b/>
          <w:bCs/>
          <w:color w:val="auto"/>
          <w:sz w:val="24"/>
          <w:highlight w:val="none"/>
          <w:lang w:eastAsia="zh-CN"/>
        </w:rPr>
        <w:t>.补充合同</w:t>
      </w:r>
    </w:p>
    <w:p w14:paraId="2C46F760">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采购合同履行过程中，</w:t>
      </w:r>
      <w:r>
        <w:rPr>
          <w:rFonts w:hint="eastAsia" w:ascii="仿宋_GB2312" w:hAnsi="仿宋_GB2312" w:cs="仿宋_GB2312"/>
          <w:color w:val="auto"/>
          <w:sz w:val="24"/>
          <w:highlight w:val="none"/>
          <w:lang w:eastAsia="zh-CN"/>
        </w:rPr>
        <w:t>招标人</w:t>
      </w:r>
      <w:r>
        <w:rPr>
          <w:rFonts w:hint="eastAsia" w:ascii="仿宋_GB2312" w:hAnsi="仿宋_GB2312" w:eastAsia="仿宋_GB2312" w:cs="仿宋_GB2312"/>
          <w:color w:val="auto"/>
          <w:sz w:val="24"/>
          <w:highlight w:val="none"/>
          <w:lang w:eastAsia="zh-CN"/>
        </w:rPr>
        <w:t xml:space="preserve">需要追加与合同标的相同的货物或者服务的，在不改变合同其他条款的前提下，可以与中标人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 </w:t>
      </w:r>
    </w:p>
    <w:p w14:paraId="5F9569C3">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eastAsia="zh-CN"/>
        </w:rPr>
      </w:pPr>
      <w:bookmarkStart w:id="161" w:name="_Toc308164812"/>
      <w:bookmarkStart w:id="162" w:name="_Toc217446068"/>
      <w:r>
        <w:rPr>
          <w:rFonts w:hint="eastAsia" w:ascii="仿宋_GB2312" w:hAnsi="仿宋_GB2312" w:eastAsia="仿宋_GB2312" w:cs="仿宋_GB2312"/>
          <w:b/>
          <w:bCs/>
          <w:color w:val="auto"/>
          <w:sz w:val="24"/>
          <w:highlight w:val="none"/>
          <w:lang w:eastAsia="zh-CN"/>
        </w:rPr>
        <w:t>3</w:t>
      </w:r>
      <w:r>
        <w:rPr>
          <w:rFonts w:hint="eastAsia" w:ascii="仿宋_GB2312" w:hAnsi="仿宋_GB2312" w:eastAsia="仿宋_GB2312" w:cs="仿宋_GB2312"/>
          <w:b/>
          <w:bCs/>
          <w:color w:val="auto"/>
          <w:sz w:val="24"/>
          <w:highlight w:val="none"/>
          <w:lang w:val="en-US" w:eastAsia="zh-CN"/>
        </w:rPr>
        <w:t>3.</w:t>
      </w:r>
      <w:r>
        <w:rPr>
          <w:rFonts w:hint="eastAsia" w:ascii="仿宋_GB2312" w:hAnsi="仿宋_GB2312" w:eastAsia="仿宋_GB2312" w:cs="仿宋_GB2312"/>
          <w:b/>
          <w:bCs/>
          <w:color w:val="auto"/>
          <w:sz w:val="24"/>
          <w:highlight w:val="none"/>
          <w:lang w:eastAsia="zh-CN"/>
        </w:rPr>
        <w:t>履约保证金</w:t>
      </w:r>
      <w:bookmarkEnd w:id="161"/>
      <w:bookmarkEnd w:id="162"/>
    </w:p>
    <w:p w14:paraId="6D4C479B">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本项目要收取履约保证金：</w:t>
      </w:r>
    </w:p>
    <w:p w14:paraId="3B658E02">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金额：中标金额的1%。</w:t>
      </w:r>
    </w:p>
    <w:p w14:paraId="6DF69DDA">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交款方式：☑支票/汇票/本票☑保函/保险向招标人缴纳。</w:t>
      </w:r>
    </w:p>
    <w:p w14:paraId="1946211D">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交款时间：中标通知书发放后，采购合同签订前。</w:t>
      </w:r>
    </w:p>
    <w:p w14:paraId="7F63B535">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退还履约金流程：履约保证金退还：耗材供货后6个月，货物无任何质量问题且中标人履行了售后服务义务，招标人凭中标人提供的退还履约保证金申请无息退还履约保证金。</w:t>
      </w:r>
    </w:p>
    <w:p w14:paraId="1BF7F62D">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履约保证金不予退还情形：未按合同履约不退还。采用非保函形式缴纳的履约保证金在 15 个工作日内无息返还，采用保函形式缴纳的履约保证金在担保有效期后，担保责任终止。</w:t>
      </w:r>
    </w:p>
    <w:p w14:paraId="05875806">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递交和退还保函原件时乙方须到甲方现场提供以下证明材料：</w:t>
      </w:r>
    </w:p>
    <w:p w14:paraId="4DAB72F8">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①法定代表人授权委托书原件；②委托代理人身份证复印件。</w:t>
      </w:r>
    </w:p>
    <w:p w14:paraId="0D33B3EB">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eastAsia="zh-CN"/>
        </w:rPr>
      </w:pPr>
      <w:r>
        <w:rPr>
          <w:rFonts w:hint="eastAsia" w:ascii="仿宋_GB2312" w:hAnsi="仿宋_GB2312" w:eastAsia="仿宋_GB2312" w:cs="仿宋_GB2312"/>
          <w:b/>
          <w:bCs/>
          <w:color w:val="auto"/>
          <w:sz w:val="24"/>
          <w:highlight w:val="none"/>
          <w:lang w:eastAsia="zh-CN"/>
        </w:rPr>
        <w:t>3</w:t>
      </w:r>
      <w:r>
        <w:rPr>
          <w:rFonts w:hint="eastAsia" w:ascii="仿宋_GB2312" w:hAnsi="仿宋_GB2312" w:cs="仿宋_GB2312"/>
          <w:b/>
          <w:bCs/>
          <w:color w:val="auto"/>
          <w:sz w:val="24"/>
          <w:highlight w:val="none"/>
          <w:lang w:val="en-US" w:eastAsia="zh-CN"/>
        </w:rPr>
        <w:t>4</w:t>
      </w:r>
      <w:r>
        <w:rPr>
          <w:rFonts w:hint="eastAsia" w:ascii="仿宋_GB2312" w:hAnsi="仿宋_GB2312" w:eastAsia="仿宋_GB2312" w:cs="仿宋_GB2312"/>
          <w:b/>
          <w:bCs/>
          <w:color w:val="auto"/>
          <w:sz w:val="24"/>
          <w:highlight w:val="none"/>
          <w:lang w:eastAsia="zh-CN"/>
        </w:rPr>
        <w:t>.履行合同</w:t>
      </w:r>
    </w:p>
    <w:p w14:paraId="22C46824">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3</w:t>
      </w:r>
      <w:r>
        <w:rPr>
          <w:rFonts w:hint="eastAsia" w:ascii="仿宋_GB2312" w:hAnsi="仿宋_GB2312" w:cs="仿宋_GB2312"/>
          <w:color w:val="auto"/>
          <w:sz w:val="24"/>
          <w:highlight w:val="none"/>
          <w:lang w:val="en-US" w:eastAsia="zh-CN"/>
        </w:rPr>
        <w:t>4</w:t>
      </w:r>
      <w:r>
        <w:rPr>
          <w:rFonts w:hint="eastAsia" w:ascii="仿宋_GB2312" w:hAnsi="仿宋_GB2312" w:eastAsia="仿宋_GB2312" w:cs="仿宋_GB2312"/>
          <w:color w:val="auto"/>
          <w:sz w:val="24"/>
          <w:highlight w:val="none"/>
          <w:lang w:eastAsia="zh-CN"/>
        </w:rPr>
        <w:t>.1 中标人与</w:t>
      </w:r>
      <w:r>
        <w:rPr>
          <w:rFonts w:hint="eastAsia" w:ascii="仿宋_GB2312" w:hAnsi="仿宋_GB2312" w:cs="仿宋_GB2312"/>
          <w:color w:val="auto"/>
          <w:sz w:val="24"/>
          <w:highlight w:val="none"/>
          <w:lang w:eastAsia="zh-CN"/>
        </w:rPr>
        <w:t>招标人</w:t>
      </w:r>
      <w:r>
        <w:rPr>
          <w:rFonts w:hint="eastAsia" w:ascii="仿宋_GB2312" w:hAnsi="仿宋_GB2312" w:eastAsia="仿宋_GB2312" w:cs="仿宋_GB2312"/>
          <w:color w:val="auto"/>
          <w:sz w:val="24"/>
          <w:highlight w:val="none"/>
          <w:lang w:eastAsia="zh-CN"/>
        </w:rPr>
        <w:t>签订合同后，合同双方应严格执行合同条款，履行合同规定的义务，保证合同的顺利完成。</w:t>
      </w:r>
    </w:p>
    <w:p w14:paraId="03A9F0B7">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3</w:t>
      </w:r>
      <w:r>
        <w:rPr>
          <w:rFonts w:hint="eastAsia" w:ascii="仿宋_GB2312" w:hAnsi="仿宋_GB2312" w:cs="仿宋_GB2312"/>
          <w:color w:val="auto"/>
          <w:sz w:val="24"/>
          <w:highlight w:val="none"/>
          <w:lang w:val="en-US" w:eastAsia="zh-CN"/>
        </w:rPr>
        <w:t>4</w:t>
      </w:r>
      <w:r>
        <w:rPr>
          <w:rFonts w:hint="eastAsia" w:ascii="仿宋_GB2312" w:hAnsi="仿宋_GB2312" w:eastAsia="仿宋_GB2312" w:cs="仿宋_GB2312"/>
          <w:color w:val="auto"/>
          <w:sz w:val="24"/>
          <w:highlight w:val="none"/>
          <w:lang w:eastAsia="zh-CN"/>
        </w:rPr>
        <w:t>.2 在合同履行过程中，如发生合同纠纷，合同双方应按照《中华人民共和国民法典》的有关规定进行处理。</w:t>
      </w:r>
    </w:p>
    <w:p w14:paraId="0A28CAF3">
      <w:pPr>
        <w:pStyle w:val="61"/>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_GB2312" w:hAnsi="仿宋_GB2312" w:eastAsia="仿宋_GB2312" w:cs="仿宋_GB2312"/>
          <w:b/>
          <w:bCs/>
          <w:color w:val="auto"/>
          <w:sz w:val="24"/>
          <w:highlight w:val="none"/>
          <w:lang w:eastAsia="zh-CN"/>
        </w:rPr>
      </w:pPr>
      <w:r>
        <w:rPr>
          <w:rFonts w:hint="eastAsia" w:ascii="仿宋_GB2312" w:hAnsi="仿宋_GB2312" w:eastAsia="仿宋_GB2312" w:cs="仿宋_GB2312"/>
          <w:b/>
          <w:bCs/>
          <w:color w:val="auto"/>
          <w:sz w:val="24"/>
          <w:highlight w:val="none"/>
          <w:lang w:eastAsia="zh-CN"/>
        </w:rPr>
        <w:t>3</w:t>
      </w:r>
      <w:r>
        <w:rPr>
          <w:rFonts w:hint="eastAsia" w:ascii="仿宋_GB2312" w:hAnsi="仿宋_GB2312" w:cs="仿宋_GB2312"/>
          <w:b/>
          <w:bCs/>
          <w:color w:val="auto"/>
          <w:sz w:val="24"/>
          <w:highlight w:val="none"/>
          <w:lang w:val="en-US" w:eastAsia="zh-CN"/>
        </w:rPr>
        <w:t>5</w:t>
      </w:r>
      <w:r>
        <w:rPr>
          <w:rFonts w:hint="eastAsia" w:ascii="仿宋_GB2312" w:hAnsi="仿宋_GB2312" w:eastAsia="仿宋_GB2312" w:cs="仿宋_GB2312"/>
          <w:b/>
          <w:bCs/>
          <w:color w:val="auto"/>
          <w:sz w:val="24"/>
          <w:highlight w:val="none"/>
          <w:lang w:eastAsia="zh-CN"/>
        </w:rPr>
        <w:t>.验收</w:t>
      </w:r>
    </w:p>
    <w:p w14:paraId="5C4E914B">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3</w:t>
      </w:r>
      <w:r>
        <w:rPr>
          <w:rFonts w:hint="eastAsia" w:ascii="仿宋_GB2312" w:hAnsi="仿宋_GB2312" w:cs="仿宋_GB2312"/>
          <w:color w:val="auto"/>
          <w:sz w:val="24"/>
          <w:highlight w:val="none"/>
          <w:lang w:val="en-US" w:eastAsia="zh-CN"/>
        </w:rPr>
        <w:t>5</w:t>
      </w:r>
      <w:r>
        <w:rPr>
          <w:rFonts w:hint="eastAsia" w:ascii="仿宋_GB2312" w:hAnsi="仿宋_GB2312" w:eastAsia="仿宋_GB2312" w:cs="仿宋_GB2312"/>
          <w:color w:val="auto"/>
          <w:sz w:val="24"/>
          <w:highlight w:val="none"/>
          <w:lang w:eastAsia="zh-CN"/>
        </w:rPr>
        <w:t>.1本项目</w:t>
      </w:r>
      <w:r>
        <w:rPr>
          <w:rFonts w:hint="eastAsia" w:ascii="仿宋_GB2312" w:hAnsi="仿宋_GB2312" w:cs="仿宋_GB2312"/>
          <w:color w:val="auto"/>
          <w:sz w:val="24"/>
          <w:highlight w:val="none"/>
          <w:lang w:eastAsia="zh-CN"/>
        </w:rPr>
        <w:t>招标人</w:t>
      </w:r>
      <w:r>
        <w:rPr>
          <w:rFonts w:hint="eastAsia" w:ascii="仿宋_GB2312" w:hAnsi="仿宋_GB2312" w:eastAsia="仿宋_GB2312" w:cs="仿宋_GB2312"/>
          <w:color w:val="auto"/>
          <w:sz w:val="24"/>
          <w:highlight w:val="none"/>
          <w:lang w:eastAsia="zh-CN"/>
        </w:rPr>
        <w:t>及其委托的</w:t>
      </w:r>
      <w:r>
        <w:rPr>
          <w:rFonts w:hint="eastAsia" w:ascii="仿宋_GB2312" w:hAnsi="仿宋_GB2312" w:cs="仿宋_GB2312"/>
          <w:color w:val="auto"/>
          <w:sz w:val="24"/>
          <w:highlight w:val="none"/>
          <w:lang w:eastAsia="zh-CN"/>
        </w:rPr>
        <w:t>招标代理机构</w:t>
      </w:r>
      <w:r>
        <w:rPr>
          <w:rFonts w:hint="eastAsia" w:ascii="仿宋_GB2312" w:hAnsi="仿宋_GB2312" w:eastAsia="仿宋_GB2312" w:cs="仿宋_GB2312"/>
          <w:color w:val="auto"/>
          <w:sz w:val="24"/>
          <w:highlight w:val="none"/>
          <w:lang w:eastAsia="zh-CN"/>
        </w:rPr>
        <w:t>将严格按照相关法律法规的要求进行验收。</w:t>
      </w:r>
    </w:p>
    <w:p w14:paraId="0AF0E632">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3</w:t>
      </w:r>
      <w:r>
        <w:rPr>
          <w:rFonts w:hint="eastAsia" w:ascii="仿宋_GB2312" w:hAnsi="仿宋_GB2312" w:cs="仿宋_GB2312"/>
          <w:color w:val="auto"/>
          <w:sz w:val="24"/>
          <w:highlight w:val="none"/>
          <w:lang w:val="en-US" w:eastAsia="zh-CN"/>
        </w:rPr>
        <w:t>5</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auto"/>
          <w:sz w:val="24"/>
          <w:highlight w:val="none"/>
          <w:lang w:eastAsia="zh-CN"/>
        </w:rPr>
        <w:t>验收结果合格的，中标人凭验收报告到</w:t>
      </w:r>
      <w:r>
        <w:rPr>
          <w:rFonts w:hint="eastAsia" w:ascii="仿宋_GB2312" w:hAnsi="仿宋_GB2312" w:cs="仿宋_GB2312"/>
          <w:color w:val="auto"/>
          <w:sz w:val="24"/>
          <w:highlight w:val="none"/>
          <w:lang w:eastAsia="zh-CN"/>
        </w:rPr>
        <w:t>招标人</w:t>
      </w:r>
      <w:r>
        <w:rPr>
          <w:rFonts w:hint="eastAsia" w:ascii="仿宋_GB2312" w:hAnsi="仿宋_GB2312" w:eastAsia="仿宋_GB2312" w:cs="仿宋_GB2312"/>
          <w:color w:val="auto"/>
          <w:sz w:val="24"/>
          <w:highlight w:val="none"/>
          <w:lang w:eastAsia="zh-CN"/>
        </w:rPr>
        <w:t>处办理履约保证金的退付手续；验收结果不合格的，履约保证金将不予退还，也将不予支付采购资金。</w:t>
      </w:r>
    </w:p>
    <w:p w14:paraId="32573722">
      <w:pPr>
        <w:pageBreakBefore w:val="0"/>
        <w:widowControl w:val="0"/>
        <w:kinsoku/>
        <w:wordWrap/>
        <w:overflowPunct/>
        <w:topLinePunct w:val="0"/>
        <w:autoSpaceDE/>
        <w:autoSpaceDN/>
        <w:bidi w:val="0"/>
        <w:adjustRightInd/>
        <w:snapToGrid/>
        <w:spacing w:line="360" w:lineRule="auto"/>
        <w:ind w:firstLine="482" w:firstLineChars="200"/>
        <w:jc w:val="left"/>
        <w:textAlignment w:val="auto"/>
        <w:outlineLvl w:val="9"/>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3</w:t>
      </w:r>
      <w:r>
        <w:rPr>
          <w:rFonts w:hint="eastAsia" w:ascii="仿宋" w:hAnsi="仿宋" w:eastAsia="仿宋" w:cs="仿宋"/>
          <w:b/>
          <w:bCs/>
          <w:color w:val="auto"/>
          <w:sz w:val="24"/>
          <w:szCs w:val="24"/>
          <w:highlight w:val="none"/>
          <w:lang w:val="en-US" w:eastAsia="zh-CN"/>
        </w:rPr>
        <w:t>6</w:t>
      </w:r>
      <w:r>
        <w:rPr>
          <w:rFonts w:hint="eastAsia" w:ascii="仿宋" w:hAnsi="仿宋" w:eastAsia="仿宋" w:cs="仿宋"/>
          <w:b/>
          <w:bCs/>
          <w:color w:val="auto"/>
          <w:sz w:val="24"/>
          <w:szCs w:val="24"/>
          <w:highlight w:val="none"/>
        </w:rPr>
        <w:t>.资金支付</w:t>
      </w:r>
    </w:p>
    <w:p w14:paraId="0E2FFD30">
      <w:pPr>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_GB2312" w:hAnsi="仿宋_GB2312" w:eastAsia="仿宋_GB2312" w:cs="仿宋_GB2312"/>
          <w:color w:val="auto"/>
          <w:sz w:val="24"/>
          <w:highlight w:val="none"/>
          <w:lang w:eastAsia="zh-CN"/>
        </w:rPr>
      </w:pPr>
      <w:r>
        <w:rPr>
          <w:rFonts w:hint="eastAsia" w:ascii="仿宋" w:hAnsi="仿宋" w:eastAsia="仿宋" w:cs="仿宋"/>
          <w:color w:val="auto"/>
          <w:sz w:val="24"/>
          <w:highlight w:val="none"/>
          <w:lang w:eastAsia="zh-CN"/>
        </w:rPr>
        <w:t>招标人</w:t>
      </w:r>
      <w:r>
        <w:rPr>
          <w:rFonts w:hint="eastAsia" w:ascii="仿宋" w:hAnsi="仿宋" w:eastAsia="仿宋" w:cs="仿宋"/>
          <w:color w:val="auto"/>
          <w:sz w:val="24"/>
          <w:highlight w:val="none"/>
        </w:rPr>
        <w:t>将按照采购合同规定，及时向</w:t>
      </w:r>
      <w:r>
        <w:rPr>
          <w:rFonts w:hint="eastAsia" w:ascii="仿宋" w:hAnsi="仿宋" w:eastAsia="仿宋" w:cs="仿宋"/>
          <w:color w:val="auto"/>
          <w:sz w:val="24"/>
          <w:highlight w:val="none"/>
          <w:lang w:eastAsia="zh-CN"/>
        </w:rPr>
        <w:t>中标人</w:t>
      </w:r>
      <w:r>
        <w:rPr>
          <w:rFonts w:hint="eastAsia" w:ascii="仿宋" w:hAnsi="仿宋" w:eastAsia="仿宋" w:cs="仿宋"/>
          <w:color w:val="auto"/>
          <w:sz w:val="24"/>
          <w:highlight w:val="none"/>
        </w:rPr>
        <w:t>支付采购资金。</w:t>
      </w:r>
    </w:p>
    <w:bookmarkEnd w:id="149"/>
    <w:bookmarkEnd w:id="150"/>
    <w:bookmarkEnd w:id="158"/>
    <w:bookmarkEnd w:id="159"/>
    <w:bookmarkEnd w:id="160"/>
    <w:p w14:paraId="7E67A4D3">
      <w:pPr>
        <w:pStyle w:val="3"/>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仿宋" w:hAnsi="仿宋" w:eastAsia="仿宋" w:cs="仿宋"/>
          <w:b/>
          <w:bCs/>
          <w:color w:val="auto"/>
          <w:highlight w:val="none"/>
        </w:rPr>
      </w:pPr>
      <w:bookmarkStart w:id="163" w:name="_Toc20900"/>
      <w:bookmarkStart w:id="164" w:name="_Toc308164815"/>
      <w:bookmarkStart w:id="165" w:name="_Toc16531"/>
      <w:bookmarkStart w:id="166" w:name="_Toc79959202"/>
      <w:bookmarkStart w:id="167" w:name="_Toc217446074"/>
      <w:bookmarkStart w:id="168" w:name="_Toc183582243"/>
      <w:bookmarkStart w:id="169" w:name="_Toc183682380"/>
      <w:r>
        <w:rPr>
          <w:rFonts w:hint="eastAsia" w:ascii="仿宋" w:hAnsi="仿宋" w:eastAsia="仿宋" w:cs="仿宋"/>
          <w:b/>
          <w:bCs/>
          <w:color w:val="auto"/>
          <w:highlight w:val="none"/>
        </w:rPr>
        <w:t>七、投标纪律要求</w:t>
      </w:r>
      <w:bookmarkEnd w:id="163"/>
      <w:bookmarkEnd w:id="164"/>
      <w:bookmarkEnd w:id="165"/>
      <w:bookmarkEnd w:id="166"/>
      <w:bookmarkEnd w:id="167"/>
    </w:p>
    <w:bookmarkEnd w:id="71"/>
    <w:p w14:paraId="1D824545">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bookmarkStart w:id="170" w:name="_Toc217446075"/>
      <w:bookmarkStart w:id="171" w:name="_Toc308164816"/>
      <w:bookmarkStart w:id="172" w:name="_Toc79959204"/>
      <w:bookmarkStart w:id="173" w:name="_Toc217446078"/>
      <w:bookmarkStart w:id="174" w:name="_Toc308164819"/>
      <w:bookmarkStart w:id="175" w:name="PO_默认文件内容_23"/>
      <w:r>
        <w:rPr>
          <w:rFonts w:hint="eastAsia" w:ascii="仿宋_GB2312" w:hAnsi="仿宋_GB2312" w:eastAsia="仿宋_GB2312" w:cs="仿宋_GB2312"/>
          <w:color w:val="auto"/>
          <w:sz w:val="24"/>
          <w:highlight w:val="none"/>
          <w:lang w:eastAsia="zh-CN"/>
        </w:rPr>
        <w:t>3</w:t>
      </w:r>
      <w:r>
        <w:rPr>
          <w:rFonts w:hint="eastAsia" w:ascii="仿宋_GB2312" w:hAnsi="仿宋_GB2312" w:cs="仿宋_GB2312"/>
          <w:color w:val="auto"/>
          <w:sz w:val="24"/>
          <w:highlight w:val="none"/>
          <w:lang w:val="en-US" w:eastAsia="zh-CN"/>
        </w:rPr>
        <w:t>7</w:t>
      </w:r>
      <w:r>
        <w:rPr>
          <w:rFonts w:hint="eastAsia" w:ascii="仿宋_GB2312" w:hAnsi="仿宋_GB2312" w:eastAsia="仿宋_GB2312" w:cs="仿宋_GB2312"/>
          <w:color w:val="auto"/>
          <w:sz w:val="24"/>
          <w:highlight w:val="none"/>
          <w:lang w:eastAsia="zh-CN"/>
        </w:rPr>
        <w:t>.投标人不得具有的情形</w:t>
      </w:r>
      <w:bookmarkEnd w:id="170"/>
      <w:bookmarkEnd w:id="171"/>
    </w:p>
    <w:p w14:paraId="39214808">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投标人参加本项目投标不得有下列情形：</w:t>
      </w:r>
    </w:p>
    <w:p w14:paraId="13A16420">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（1）提供虚假材料谋取中标；</w:t>
      </w:r>
    </w:p>
    <w:p w14:paraId="3DE1F797">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（2）采取不正当手段诋毁、排挤其他投标人；</w:t>
      </w:r>
    </w:p>
    <w:p w14:paraId="31D2A291">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（3）与招标采购单位、其他投标人恶意串通；</w:t>
      </w:r>
    </w:p>
    <w:p w14:paraId="3AF7E80D">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（4）向招标采购单位、评标委员会成员行贿或者提供其他不正当利益；</w:t>
      </w:r>
    </w:p>
    <w:p w14:paraId="54A110C6">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（5）在招标过程中与招标采购单位进行协商投标；</w:t>
      </w:r>
    </w:p>
    <w:p w14:paraId="19B3A38A">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（6）中标或者中标后无正当理由拒不与</w:t>
      </w:r>
      <w:r>
        <w:rPr>
          <w:rFonts w:hint="eastAsia" w:ascii="仿宋_GB2312" w:hAnsi="仿宋_GB2312" w:cs="仿宋_GB2312"/>
          <w:color w:val="auto"/>
          <w:sz w:val="24"/>
          <w:highlight w:val="none"/>
          <w:lang w:eastAsia="zh-CN"/>
        </w:rPr>
        <w:t>招标人</w:t>
      </w:r>
      <w:r>
        <w:rPr>
          <w:rFonts w:hint="eastAsia" w:ascii="仿宋_GB2312" w:hAnsi="仿宋_GB2312" w:eastAsia="仿宋_GB2312" w:cs="仿宋_GB2312"/>
          <w:color w:val="auto"/>
          <w:sz w:val="24"/>
          <w:highlight w:val="none"/>
          <w:lang w:eastAsia="zh-CN"/>
        </w:rPr>
        <w:t>签订采购合同；</w:t>
      </w:r>
    </w:p>
    <w:p w14:paraId="49F619A0">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（7）未按照招标文件确定的事项签订采购合同；</w:t>
      </w:r>
    </w:p>
    <w:p w14:paraId="6DCF93DB">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（8）将采购合同转包或者违规分包；</w:t>
      </w:r>
    </w:p>
    <w:p w14:paraId="365BEDAE">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（9）提供假冒伪劣产品；</w:t>
      </w:r>
    </w:p>
    <w:p w14:paraId="34477924">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（10）擅自变更、中止或者终止采购合同；</w:t>
      </w:r>
    </w:p>
    <w:p w14:paraId="4C7BD9BA">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（11）拒绝有关部门的监督检查或者向监督检查部门提供虚假情况；</w:t>
      </w:r>
    </w:p>
    <w:p w14:paraId="6B1871CB">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（12）法律法规规定的其他情形。</w:t>
      </w:r>
    </w:p>
    <w:p w14:paraId="4A7DF09F">
      <w:pPr>
        <w:pStyle w:val="61"/>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投标人有上述情形的，按照规定追究法律责任，具备（1）-（</w:t>
      </w:r>
      <w:r>
        <w:rPr>
          <w:rFonts w:hint="eastAsia" w:ascii="仿宋_GB2312" w:hAnsi="仿宋_GB2312" w:eastAsia="仿宋_GB2312" w:cs="仿宋_GB2312"/>
          <w:color w:val="auto"/>
          <w:sz w:val="24"/>
          <w:highlight w:val="none"/>
          <w:lang w:val="en-US" w:eastAsia="zh-CN"/>
        </w:rPr>
        <w:t>12</w:t>
      </w:r>
      <w:r>
        <w:rPr>
          <w:rFonts w:hint="eastAsia" w:ascii="仿宋_GB2312" w:hAnsi="仿宋_GB2312" w:eastAsia="仿宋_GB2312" w:cs="仿宋_GB2312"/>
          <w:color w:val="auto"/>
          <w:sz w:val="24"/>
          <w:highlight w:val="none"/>
          <w:lang w:eastAsia="zh-CN"/>
        </w:rPr>
        <w:t>）条情形之一的，同时将取消中标资格或者认定中标无效。</w:t>
      </w:r>
    </w:p>
    <w:bookmarkEnd w:id="168"/>
    <w:bookmarkEnd w:id="169"/>
    <w:bookmarkEnd w:id="172"/>
    <w:bookmarkEnd w:id="173"/>
    <w:bookmarkEnd w:id="174"/>
    <w:p w14:paraId="2869DA02">
      <w:pPr>
        <w:pageBreakBefore w:val="0"/>
        <w:widowControl w:val="0"/>
        <w:kinsoku/>
        <w:wordWrap/>
        <w:overflowPunct/>
        <w:topLinePunct w:val="0"/>
        <w:bidi w:val="0"/>
        <w:snapToGrid/>
        <w:spacing w:line="360" w:lineRule="atLeast"/>
        <w:jc w:val="center"/>
        <w:outlineLvl w:val="9"/>
        <w:rPr>
          <w:rFonts w:ascii="仿宋" w:hAnsi="仿宋" w:eastAsia="仿宋"/>
          <w:b/>
          <w:color w:val="auto"/>
          <w:sz w:val="24"/>
        </w:rPr>
      </w:pPr>
      <w:bookmarkStart w:id="176" w:name="_Toc217446083"/>
    </w:p>
    <w:p w14:paraId="02F8BD30">
      <w:pPr>
        <w:pageBreakBefore w:val="0"/>
        <w:widowControl w:val="0"/>
        <w:kinsoku/>
        <w:wordWrap/>
        <w:overflowPunct/>
        <w:topLinePunct w:val="0"/>
        <w:bidi w:val="0"/>
        <w:snapToGrid/>
        <w:jc w:val="center"/>
        <w:outlineLvl w:val="9"/>
        <w:rPr>
          <w:rFonts w:ascii="仿宋" w:hAnsi="仿宋" w:eastAsia="仿宋"/>
          <w:color w:val="auto"/>
          <w:sz w:val="36"/>
          <w:szCs w:val="36"/>
        </w:rPr>
        <w:sectPr>
          <w:footerReference r:id="rId6" w:type="default"/>
          <w:footerReference r:id="rId7" w:type="even"/>
          <w:pgSz w:w="11907" w:h="16840"/>
          <w:pgMar w:top="1417" w:right="1134" w:bottom="1417" w:left="1134" w:header="851" w:footer="992" w:gutter="0"/>
          <w:pgNumType w:fmt="decimal" w:start="1"/>
          <w:cols w:space="720" w:num="1"/>
          <w:docGrid w:linePitch="312" w:charSpace="0"/>
        </w:sectPr>
      </w:pPr>
      <w:bookmarkStart w:id="177" w:name="_Toc1368"/>
      <w:bookmarkStart w:id="178" w:name="_Toc24369"/>
    </w:p>
    <w:p w14:paraId="5240F6C6">
      <w:pPr>
        <w:keepNext w:val="0"/>
        <w:keepLines w:val="0"/>
        <w:pageBreakBefore w:val="0"/>
        <w:widowControl w:val="0"/>
        <w:kinsoku/>
        <w:wordWrap/>
        <w:overflowPunct/>
        <w:topLinePunct w:val="0"/>
        <w:autoSpaceDE/>
        <w:autoSpaceDN/>
        <w:bidi w:val="0"/>
        <w:adjustRightInd/>
        <w:snapToGrid/>
        <w:spacing w:before="313" w:beforeLines="100" w:after="313" w:afterLines="100" w:line="240" w:lineRule="auto"/>
        <w:jc w:val="center"/>
        <w:textAlignment w:val="auto"/>
        <w:outlineLvl w:val="0"/>
        <w:rPr>
          <w:rFonts w:hint="eastAsia" w:ascii="仿宋" w:hAnsi="仿宋" w:eastAsia="仿宋" w:cs="Times New Roman"/>
          <w:b/>
          <w:bCs/>
          <w:color w:val="auto"/>
          <w:sz w:val="36"/>
          <w:szCs w:val="36"/>
        </w:rPr>
      </w:pPr>
      <w:bookmarkStart w:id="179" w:name="_Toc2704"/>
      <w:bookmarkStart w:id="180" w:name="_Toc10190"/>
      <w:bookmarkStart w:id="181" w:name="_Toc79959207"/>
      <w:r>
        <w:rPr>
          <w:rFonts w:hint="eastAsia" w:ascii="仿宋" w:hAnsi="仿宋" w:eastAsia="仿宋" w:cs="Times New Roman"/>
          <w:b/>
          <w:bCs/>
          <w:color w:val="auto"/>
          <w:sz w:val="36"/>
          <w:szCs w:val="36"/>
        </w:rPr>
        <w:t>第三章  投标文件格式</w:t>
      </w:r>
      <w:bookmarkEnd w:id="177"/>
      <w:bookmarkEnd w:id="178"/>
      <w:bookmarkEnd w:id="179"/>
      <w:bookmarkEnd w:id="180"/>
      <w:bookmarkEnd w:id="181"/>
      <w:bookmarkStart w:id="182" w:name="_Toc308164821"/>
      <w:bookmarkStart w:id="183" w:name="_Toc217446082"/>
    </w:p>
    <w:p w14:paraId="7D5D106D">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textAlignment w:val="auto"/>
        <w:outlineLvl w:val="9"/>
        <w:rPr>
          <w:rFonts w:ascii="仿宋" w:hAnsi="仿宋" w:eastAsia="仿宋"/>
          <w:color w:val="auto"/>
          <w:sz w:val="24"/>
        </w:rPr>
      </w:pPr>
      <w:bookmarkStart w:id="184" w:name="_Toc79959208"/>
      <w:r>
        <w:rPr>
          <w:rFonts w:hint="eastAsia" w:ascii="仿宋" w:hAnsi="仿宋" w:eastAsia="仿宋"/>
          <w:color w:val="auto"/>
          <w:sz w:val="24"/>
        </w:rPr>
        <w:t>一、本章所制投标文件格式，除格式中明确将该格式作为实质性要求的，一律不具有强制性，但是，投标人投标文件相关资料和本章所制格式不一致的，评标委员会将在评分时以投标文件不规范予以扣分处理。</w:t>
      </w:r>
      <w:bookmarkEnd w:id="184"/>
    </w:p>
    <w:p w14:paraId="36F9E330">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textAlignment w:val="auto"/>
        <w:outlineLvl w:val="9"/>
        <w:rPr>
          <w:rFonts w:ascii="仿宋" w:hAnsi="仿宋" w:eastAsia="仿宋"/>
          <w:color w:val="auto"/>
          <w:sz w:val="24"/>
        </w:rPr>
      </w:pPr>
      <w:bookmarkStart w:id="185" w:name="_Toc79959209"/>
      <w:r>
        <w:rPr>
          <w:rFonts w:hint="eastAsia" w:ascii="仿宋" w:hAnsi="仿宋" w:eastAsia="仿宋"/>
          <w:color w:val="auto"/>
          <w:sz w:val="24"/>
        </w:rPr>
        <w:t>二、本章所制投标文件格式有关表格中的备注栏，由投标人根据自身投标情况作解释性说明，不作为必填项。</w:t>
      </w:r>
      <w:bookmarkEnd w:id="185"/>
    </w:p>
    <w:p w14:paraId="40CE469E">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textAlignment w:val="auto"/>
        <w:outlineLvl w:val="9"/>
        <w:rPr>
          <w:rFonts w:ascii="仿宋" w:hAnsi="仿宋" w:eastAsia="仿宋"/>
          <w:color w:val="auto"/>
          <w:sz w:val="24"/>
        </w:rPr>
      </w:pPr>
      <w:bookmarkStart w:id="186" w:name="_Toc79959210"/>
      <w:r>
        <w:rPr>
          <w:rFonts w:hint="eastAsia" w:ascii="仿宋" w:hAnsi="仿宋" w:eastAsia="仿宋"/>
          <w:color w:val="auto"/>
          <w:sz w:val="24"/>
        </w:rPr>
        <w:t>三、本章所制投标文件格式中需要填写的相关内容事项，可能会与本采购项目无关，在不改变投标文件原义、不影响本项目采购需求的情况下，投标人可以不予填写，但应当注明。</w:t>
      </w:r>
      <w:bookmarkEnd w:id="175"/>
      <w:bookmarkEnd w:id="186"/>
    </w:p>
    <w:p w14:paraId="75C9358A">
      <w:pPr>
        <w:keepNext w:val="0"/>
        <w:keepLines w:val="0"/>
        <w:pageBreakBefore w:val="0"/>
        <w:widowControl w:val="0"/>
        <w:tabs>
          <w:tab w:val="left" w:pos="900"/>
        </w:tabs>
        <w:kinsoku/>
        <w:wordWrap/>
        <w:overflowPunct/>
        <w:topLinePunct w:val="0"/>
        <w:autoSpaceDE/>
        <w:autoSpaceDN/>
        <w:bidi w:val="0"/>
        <w:adjustRightInd/>
        <w:snapToGrid/>
        <w:spacing w:line="360" w:lineRule="auto"/>
        <w:jc w:val="center"/>
        <w:textAlignment w:val="auto"/>
        <w:outlineLvl w:val="9"/>
        <w:rPr>
          <w:rFonts w:ascii="仿宋" w:hAnsi="仿宋" w:eastAsia="仿宋"/>
          <w:b/>
          <w:color w:val="auto"/>
          <w:sz w:val="32"/>
        </w:rPr>
      </w:pPr>
      <w:r>
        <w:rPr>
          <w:rFonts w:hint="eastAsia" w:ascii="仿宋" w:hAnsi="仿宋" w:eastAsia="仿宋"/>
          <w:b/>
          <w:color w:val="auto"/>
          <w:sz w:val="32"/>
          <w:szCs w:val="32"/>
        </w:rPr>
        <w:br w:type="page"/>
      </w:r>
      <w:bookmarkStart w:id="187" w:name="PO_默认文件内容_24"/>
    </w:p>
    <w:p w14:paraId="7CEA9E38">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1"/>
        <w:rPr>
          <w:rFonts w:hint="eastAsia" w:ascii="仿宋" w:hAnsi="仿宋" w:eastAsia="仿宋" w:cs="仿宋"/>
          <w:b/>
          <w:bCs/>
          <w:color w:val="auto"/>
          <w:sz w:val="30"/>
          <w:szCs w:val="30"/>
          <w:highlight w:val="none"/>
        </w:rPr>
      </w:pPr>
      <w:bookmarkStart w:id="188" w:name="_Toc26263"/>
      <w:bookmarkStart w:id="189" w:name="_Toc10633"/>
      <w:bookmarkStart w:id="190" w:name="_Toc9603"/>
      <w:bookmarkStart w:id="191" w:name="_Toc17333"/>
      <w:bookmarkStart w:id="192" w:name="_Toc19804"/>
      <w:bookmarkStart w:id="193" w:name="_Toc21431"/>
      <w:bookmarkStart w:id="194" w:name="_Toc25977"/>
      <w:bookmarkStart w:id="195" w:name="_Toc11874"/>
      <w:bookmarkStart w:id="196" w:name="_Toc31640"/>
      <w:bookmarkStart w:id="197" w:name="_Toc13135"/>
      <w:bookmarkStart w:id="198" w:name="_Toc8182"/>
      <w:r>
        <w:rPr>
          <w:rFonts w:hint="eastAsia" w:ascii="仿宋" w:hAnsi="仿宋" w:eastAsia="仿宋" w:cs="仿宋"/>
          <w:b/>
          <w:bCs/>
          <w:color w:val="auto"/>
          <w:sz w:val="30"/>
          <w:szCs w:val="30"/>
          <w:highlight w:val="none"/>
        </w:rPr>
        <mc:AlternateContent>
          <mc:Choice Requires="wps">
            <w:drawing>
              <wp:anchor distT="0" distB="0" distL="114300" distR="114300" simplePos="0" relativeHeight="251659264" behindDoc="0" locked="0" layoutInCell="1" allowOverlap="1">
                <wp:simplePos x="0" y="0"/>
                <wp:positionH relativeFrom="column">
                  <wp:posOffset>4267200</wp:posOffset>
                </wp:positionH>
                <wp:positionV relativeFrom="paragraph">
                  <wp:posOffset>31750</wp:posOffset>
                </wp:positionV>
                <wp:extent cx="1714500" cy="503555"/>
                <wp:effectExtent l="4445" t="4445" r="14605" b="6350"/>
                <wp:wrapNone/>
                <wp:docPr id="10" name="矩形 10"/>
                <wp:cNvGraphicFramePr/>
                <a:graphic xmlns:a="http://schemas.openxmlformats.org/drawingml/2006/main">
                  <a:graphicData uri="http://schemas.microsoft.com/office/word/2010/wordprocessingShape">
                    <wps:wsp>
                      <wps:cNvSpPr/>
                      <wps:spPr>
                        <a:xfrm>
                          <a:off x="0" y="0"/>
                          <a:ext cx="1714500" cy="5035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0349AE7">
                            <w:pPr>
                              <w:jc w:val="center"/>
                              <w:rPr>
                                <w:rFonts w:hint="eastAsia"/>
                                <w:b/>
                                <w:sz w:val="44"/>
                                <w:szCs w:val="44"/>
                              </w:rPr>
                            </w:pPr>
                            <w:r>
                              <w:rPr>
                                <w:rFonts w:hint="eastAsia"/>
                                <w:b/>
                                <w:sz w:val="44"/>
                                <w:szCs w:val="44"/>
                              </w:rPr>
                              <w:t>正本或副本</w:t>
                            </w:r>
                          </w:p>
                        </w:txbxContent>
                      </wps:txbx>
                      <wps:bodyPr upright="1"/>
                    </wps:wsp>
                  </a:graphicData>
                </a:graphic>
              </wp:anchor>
            </w:drawing>
          </mc:Choice>
          <mc:Fallback>
            <w:pict>
              <v:rect id="_x0000_s1026" o:spid="_x0000_s1026" o:spt="1" style="position:absolute;left:0pt;margin-left:336pt;margin-top:2.5pt;height:39.65pt;width:135pt;z-index:251659264;mso-width-relative:page;mso-height-relative:page;" fillcolor="#FFFFFF" filled="t" stroked="t" coordsize="21600,21600" o:gfxdata="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zbN2Q1wAAAAgBAAAPAAAAAAAAAAEAIAAAACIAAABkcnMv&#10;ZG93bnJldi54bWxQSwECFAAUAAAACACHTuJAfdejhgQCAAA5BAAADgAAAAAAAAABACAAAAAmAQAA&#10;ZHJzL2Uyb0RvYy54bWxQSwUGAAAAAAYABgBZAQAAnAUAAAAA&#10;">
                <v:fill on="t" focussize="0,0"/>
                <v:stroke color="#000000" joinstyle="miter"/>
                <v:imagedata o:title=""/>
                <o:lock v:ext="edit" aspectratio="f"/>
                <v:textbox>
                  <w:txbxContent>
                    <w:p w14:paraId="50349AE7">
                      <w:pPr>
                        <w:jc w:val="center"/>
                        <w:rPr>
                          <w:rFonts w:hint="eastAsia"/>
                          <w:b/>
                          <w:sz w:val="44"/>
                          <w:szCs w:val="44"/>
                        </w:rPr>
                      </w:pPr>
                      <w:r>
                        <w:rPr>
                          <w:rFonts w:hint="eastAsia"/>
                          <w:b/>
                          <w:sz w:val="44"/>
                          <w:szCs w:val="44"/>
                        </w:rPr>
                        <w:t>正本或副本</w:t>
                      </w:r>
                    </w:p>
                  </w:txbxContent>
                </v:textbox>
              </v:rect>
            </w:pict>
          </mc:Fallback>
        </mc:AlternateContent>
      </w:r>
      <w:bookmarkEnd w:id="188"/>
      <w:bookmarkEnd w:id="189"/>
      <w:bookmarkEnd w:id="190"/>
      <w:bookmarkEnd w:id="191"/>
      <w:bookmarkEnd w:id="192"/>
      <w:bookmarkStart w:id="199" w:name="_Toc13822"/>
      <w:bookmarkStart w:id="200" w:name="_Toc10715"/>
      <w:bookmarkStart w:id="201" w:name="_Toc22878"/>
      <w:bookmarkStart w:id="202" w:name="_Toc7019"/>
      <w:r>
        <w:rPr>
          <w:rFonts w:hint="eastAsia" w:ascii="仿宋" w:hAnsi="仿宋" w:eastAsia="仿宋" w:cs="仿宋"/>
          <w:b/>
          <w:bCs/>
          <w:color w:val="auto"/>
          <w:sz w:val="30"/>
          <w:szCs w:val="30"/>
          <w:highlight w:val="none"/>
          <w:lang w:val="en-US" w:eastAsia="zh-CN"/>
        </w:rPr>
        <w:t>格式1</w:t>
      </w:r>
      <w:r>
        <w:rPr>
          <w:rFonts w:hint="eastAsia" w:ascii="仿宋" w:hAnsi="仿宋" w:eastAsia="仿宋" w:cs="仿宋"/>
          <w:b/>
          <w:bCs/>
          <w:color w:val="auto"/>
          <w:sz w:val="30"/>
          <w:szCs w:val="30"/>
          <w:highlight w:val="none"/>
        </w:rPr>
        <w:t>封面格式</w:t>
      </w:r>
      <w:bookmarkEnd w:id="193"/>
      <w:bookmarkEnd w:id="194"/>
      <w:bookmarkEnd w:id="195"/>
      <w:bookmarkEnd w:id="196"/>
      <w:bookmarkEnd w:id="199"/>
      <w:bookmarkEnd w:id="200"/>
      <w:bookmarkEnd w:id="201"/>
      <w:bookmarkEnd w:id="202"/>
    </w:p>
    <w:p w14:paraId="7DE79367">
      <w:pPr>
        <w:pStyle w:val="61"/>
        <w:keepNext w:val="0"/>
        <w:keepLines w:val="0"/>
        <w:pageBreakBefore w:val="0"/>
        <w:widowControl w:val="0"/>
        <w:kinsoku/>
        <w:wordWrap/>
        <w:overflowPunct/>
        <w:topLinePunct w:val="0"/>
        <w:bidi w:val="0"/>
        <w:snapToGrid/>
        <w:spacing w:line="360" w:lineRule="auto"/>
        <w:rPr>
          <w:rFonts w:hint="eastAsia" w:ascii="仿宋" w:hAnsi="仿宋" w:eastAsia="仿宋" w:cs="仿宋"/>
          <w:color w:val="auto"/>
          <w:sz w:val="24"/>
          <w:szCs w:val="24"/>
          <w:highlight w:val="none"/>
        </w:rPr>
      </w:pPr>
    </w:p>
    <w:p w14:paraId="41C870E2">
      <w:pPr>
        <w:pStyle w:val="61"/>
        <w:keepNext w:val="0"/>
        <w:keepLines w:val="0"/>
        <w:pageBreakBefore w:val="0"/>
        <w:widowControl w:val="0"/>
        <w:kinsoku/>
        <w:wordWrap/>
        <w:overflowPunct/>
        <w:topLinePunct w:val="0"/>
        <w:bidi w:val="0"/>
        <w:snapToGrid/>
        <w:spacing w:line="360" w:lineRule="auto"/>
        <w:jc w:val="both"/>
        <w:rPr>
          <w:rFonts w:hint="eastAsia" w:ascii="仿宋" w:hAnsi="仿宋" w:eastAsia="仿宋" w:cs="仿宋"/>
          <w:b/>
          <w:color w:val="auto"/>
          <w:sz w:val="24"/>
          <w:szCs w:val="24"/>
          <w:highlight w:val="none"/>
          <w:lang w:eastAsia="zh-CN"/>
        </w:rPr>
      </w:pPr>
    </w:p>
    <w:p w14:paraId="42043F8B">
      <w:pPr>
        <w:pStyle w:val="61"/>
        <w:keepNext w:val="0"/>
        <w:keepLines w:val="0"/>
        <w:pageBreakBefore w:val="0"/>
        <w:widowControl w:val="0"/>
        <w:kinsoku/>
        <w:wordWrap/>
        <w:overflowPunct/>
        <w:topLinePunct w:val="0"/>
        <w:bidi w:val="0"/>
        <w:snapToGrid/>
        <w:spacing w:line="360" w:lineRule="auto"/>
        <w:ind w:left="0" w:leftChars="0" w:firstLine="0" w:firstLineChars="0"/>
        <w:jc w:val="center"/>
        <w:rPr>
          <w:rFonts w:hint="eastAsia" w:ascii="仿宋" w:hAnsi="仿宋" w:eastAsia="仿宋" w:cs="仿宋"/>
          <w:b/>
          <w:color w:val="auto"/>
          <w:sz w:val="52"/>
          <w:szCs w:val="52"/>
          <w:highlight w:val="none"/>
          <w:lang w:eastAsia="zh-CN"/>
        </w:rPr>
      </w:pPr>
    </w:p>
    <w:p w14:paraId="29F3357E">
      <w:pPr>
        <w:pStyle w:val="61"/>
        <w:keepNext w:val="0"/>
        <w:keepLines w:val="0"/>
        <w:pageBreakBefore w:val="0"/>
        <w:kinsoku/>
        <w:wordWrap/>
        <w:overflowPunct/>
        <w:topLinePunct w:val="0"/>
        <w:bidi w:val="0"/>
        <w:spacing w:line="360" w:lineRule="auto"/>
        <w:ind w:left="0" w:leftChars="0" w:firstLine="0" w:firstLineChars="0"/>
        <w:jc w:val="center"/>
        <w:rPr>
          <w:rFonts w:hint="default" w:ascii="仿宋" w:hAnsi="仿宋" w:eastAsia="仿宋" w:cs="仿宋"/>
          <w:b/>
          <w:color w:val="auto"/>
          <w:sz w:val="52"/>
          <w:szCs w:val="52"/>
          <w:highlight w:val="none"/>
          <w:lang w:val="en-US" w:eastAsia="zh-CN"/>
        </w:rPr>
      </w:pPr>
      <w:r>
        <w:rPr>
          <w:rFonts w:hint="eastAsia" w:ascii="仿宋" w:hAnsi="仿宋" w:eastAsia="仿宋" w:cs="仿宋"/>
          <w:b/>
          <w:color w:val="auto"/>
          <w:sz w:val="52"/>
          <w:szCs w:val="52"/>
          <w:highlight w:val="none"/>
          <w:lang w:eastAsia="zh-CN"/>
        </w:rPr>
        <w:t>资格技术投标</w:t>
      </w:r>
      <w:r>
        <w:rPr>
          <w:rFonts w:hint="eastAsia" w:ascii="仿宋" w:hAnsi="仿宋" w:eastAsia="仿宋" w:cs="仿宋"/>
          <w:b/>
          <w:color w:val="auto"/>
          <w:sz w:val="52"/>
          <w:szCs w:val="52"/>
          <w:highlight w:val="none"/>
        </w:rPr>
        <w:t>文件</w:t>
      </w:r>
      <w:r>
        <w:rPr>
          <w:rFonts w:hint="eastAsia" w:ascii="仿宋" w:hAnsi="仿宋" w:eastAsia="仿宋" w:cs="仿宋"/>
          <w:b/>
          <w:color w:val="auto"/>
          <w:sz w:val="52"/>
          <w:szCs w:val="52"/>
          <w:highlight w:val="none"/>
          <w:lang w:val="en-US" w:eastAsia="zh-CN"/>
        </w:rPr>
        <w:t>/开标一览表</w:t>
      </w:r>
    </w:p>
    <w:p w14:paraId="264520A3">
      <w:pPr>
        <w:pStyle w:val="61"/>
        <w:keepNext w:val="0"/>
        <w:keepLines w:val="0"/>
        <w:pageBreakBefore w:val="0"/>
        <w:widowControl w:val="0"/>
        <w:kinsoku/>
        <w:wordWrap/>
        <w:overflowPunct/>
        <w:topLinePunct w:val="0"/>
        <w:bidi w:val="0"/>
        <w:snapToGrid/>
        <w:spacing w:line="360" w:lineRule="auto"/>
        <w:jc w:val="center"/>
        <w:rPr>
          <w:rFonts w:hint="eastAsia" w:ascii="仿宋" w:hAnsi="仿宋" w:eastAsia="仿宋" w:cs="仿宋"/>
          <w:color w:val="auto"/>
          <w:sz w:val="24"/>
          <w:szCs w:val="24"/>
          <w:highlight w:val="none"/>
        </w:rPr>
      </w:pPr>
    </w:p>
    <w:p w14:paraId="085D8F16">
      <w:pPr>
        <w:pStyle w:val="61"/>
        <w:keepNext w:val="0"/>
        <w:keepLines w:val="0"/>
        <w:pageBreakBefore w:val="0"/>
        <w:widowControl w:val="0"/>
        <w:kinsoku/>
        <w:wordWrap/>
        <w:overflowPunct/>
        <w:topLinePunct w:val="0"/>
        <w:bidi w:val="0"/>
        <w:snapToGrid/>
        <w:spacing w:line="360" w:lineRule="auto"/>
        <w:ind w:firstLine="1120" w:firstLineChars="400"/>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lang w:eastAsia="zh-CN"/>
        </w:rPr>
        <w:t>招标编号</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p>
    <w:p w14:paraId="7D67F400">
      <w:pPr>
        <w:pStyle w:val="61"/>
        <w:keepNext w:val="0"/>
        <w:keepLines w:val="0"/>
        <w:pageBreakBefore w:val="0"/>
        <w:widowControl w:val="0"/>
        <w:kinsoku/>
        <w:wordWrap/>
        <w:overflowPunct/>
        <w:topLinePunct w:val="0"/>
        <w:bidi w:val="0"/>
        <w:snapToGrid/>
        <w:spacing w:line="360" w:lineRule="auto"/>
        <w:ind w:firstLine="1120" w:firstLineChars="400"/>
        <w:rPr>
          <w:rFonts w:hint="eastAsia" w:ascii="仿宋" w:hAnsi="仿宋" w:eastAsia="仿宋" w:cs="仿宋"/>
          <w:color w:val="auto"/>
          <w:sz w:val="28"/>
          <w:szCs w:val="28"/>
          <w:highlight w:val="none"/>
          <w:u w:val="none"/>
          <w:lang w:eastAsia="zh-CN"/>
        </w:rPr>
      </w:pPr>
      <w:r>
        <w:rPr>
          <w:rFonts w:hint="eastAsia" w:ascii="仿宋" w:hAnsi="仿宋" w:eastAsia="仿宋" w:cs="仿宋"/>
          <w:color w:val="auto"/>
          <w:sz w:val="28"/>
          <w:szCs w:val="28"/>
          <w:highlight w:val="none"/>
          <w:u w:val="none"/>
          <w:lang w:eastAsia="zh-CN"/>
        </w:rPr>
        <w:t>招标包号</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p>
    <w:p w14:paraId="5CCB9955">
      <w:pPr>
        <w:pStyle w:val="61"/>
        <w:keepNext w:val="0"/>
        <w:keepLines w:val="0"/>
        <w:pageBreakBefore w:val="0"/>
        <w:widowControl w:val="0"/>
        <w:kinsoku/>
        <w:wordWrap/>
        <w:overflowPunct/>
        <w:topLinePunct w:val="0"/>
        <w:bidi w:val="0"/>
        <w:snapToGrid/>
        <w:spacing w:line="360" w:lineRule="auto"/>
        <w:ind w:firstLine="1120" w:firstLineChars="400"/>
        <w:rPr>
          <w:rFonts w:hint="eastAsia" w:ascii="仿宋" w:hAnsi="仿宋" w:eastAsia="仿宋" w:cs="仿宋"/>
          <w:color w:val="auto"/>
          <w:sz w:val="28"/>
          <w:szCs w:val="28"/>
          <w:highlight w:val="none"/>
          <w:u w:val="single"/>
          <w:lang w:val="en-US" w:eastAsia="zh-CN"/>
        </w:rPr>
      </w:pPr>
      <w:r>
        <w:rPr>
          <w:rFonts w:hint="eastAsia" w:ascii="仿宋" w:hAnsi="仿宋" w:eastAsia="仿宋" w:cs="仿宋"/>
          <w:color w:val="auto"/>
          <w:sz w:val="28"/>
          <w:szCs w:val="28"/>
          <w:highlight w:val="none"/>
          <w:lang w:eastAsia="zh-CN"/>
        </w:rPr>
        <w:t>招标名称</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p>
    <w:p w14:paraId="536EBD8F">
      <w:pPr>
        <w:pStyle w:val="61"/>
        <w:keepNext w:val="0"/>
        <w:keepLines w:val="0"/>
        <w:pageBreakBefore w:val="0"/>
        <w:widowControl w:val="0"/>
        <w:kinsoku/>
        <w:wordWrap/>
        <w:overflowPunct/>
        <w:topLinePunct w:val="0"/>
        <w:bidi w:val="0"/>
        <w:snapToGrid/>
        <w:spacing w:line="360" w:lineRule="auto"/>
        <w:ind w:firstLine="1120" w:firstLineChars="400"/>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lang w:eastAsia="zh-CN"/>
        </w:rPr>
        <w:t>投标人名称</w:t>
      </w:r>
      <w:r>
        <w:rPr>
          <w:rFonts w:hint="eastAsia" w:ascii="仿宋" w:hAnsi="仿宋" w:eastAsia="仿宋" w:cs="仿宋"/>
          <w:color w:val="auto"/>
          <w:sz w:val="28"/>
          <w:szCs w:val="28"/>
          <w:highlight w:val="none"/>
        </w:rPr>
        <w:t>（加盖公章）：</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p>
    <w:p w14:paraId="236561D8">
      <w:pPr>
        <w:keepNext w:val="0"/>
        <w:keepLines w:val="0"/>
        <w:pageBreakBefore w:val="0"/>
        <w:widowControl w:val="0"/>
        <w:tabs>
          <w:tab w:val="left" w:pos="7665"/>
        </w:tabs>
        <w:kinsoku/>
        <w:wordWrap/>
        <w:overflowPunct/>
        <w:topLinePunct w:val="0"/>
        <w:bidi w:val="0"/>
        <w:snapToGrid/>
        <w:spacing w:line="360" w:lineRule="auto"/>
        <w:jc w:val="right"/>
        <w:rPr>
          <w:rFonts w:hint="eastAsia" w:ascii="仿宋" w:hAnsi="仿宋" w:eastAsia="仿宋" w:cs="仿宋"/>
          <w:color w:val="auto"/>
          <w:sz w:val="32"/>
          <w:szCs w:val="32"/>
          <w:highlight w:val="none"/>
        </w:rPr>
      </w:pPr>
    </w:p>
    <w:p w14:paraId="41761550">
      <w:pPr>
        <w:keepNext w:val="0"/>
        <w:keepLines w:val="0"/>
        <w:pageBreakBefore w:val="0"/>
        <w:widowControl w:val="0"/>
        <w:tabs>
          <w:tab w:val="left" w:pos="7665"/>
        </w:tabs>
        <w:kinsoku/>
        <w:wordWrap/>
        <w:overflowPunct/>
        <w:topLinePunct w:val="0"/>
        <w:bidi w:val="0"/>
        <w:snapToGrid/>
        <w:spacing w:line="360" w:lineRule="auto"/>
        <w:jc w:val="right"/>
        <w:rPr>
          <w:rFonts w:hint="eastAsia" w:ascii="仿宋" w:hAnsi="仿宋" w:eastAsia="仿宋" w:cs="仿宋"/>
          <w:color w:val="auto"/>
          <w:sz w:val="32"/>
          <w:szCs w:val="32"/>
          <w:highlight w:val="none"/>
        </w:rPr>
      </w:pPr>
    </w:p>
    <w:p w14:paraId="0DB98323">
      <w:pPr>
        <w:keepNext w:val="0"/>
        <w:keepLines w:val="0"/>
        <w:pageBreakBefore w:val="0"/>
        <w:widowControl w:val="0"/>
        <w:tabs>
          <w:tab w:val="left" w:pos="7665"/>
        </w:tabs>
        <w:kinsoku/>
        <w:wordWrap/>
        <w:overflowPunct/>
        <w:topLinePunct w:val="0"/>
        <w:bidi w:val="0"/>
        <w:snapToGrid/>
        <w:spacing w:line="360" w:lineRule="auto"/>
        <w:jc w:val="right"/>
        <w:rPr>
          <w:rFonts w:hint="eastAsia" w:ascii="仿宋" w:hAnsi="仿宋" w:eastAsia="仿宋" w:cs="仿宋"/>
          <w:color w:val="auto"/>
          <w:sz w:val="32"/>
          <w:szCs w:val="32"/>
          <w:highlight w:val="none"/>
        </w:rPr>
      </w:pPr>
    </w:p>
    <w:p w14:paraId="00990434">
      <w:pPr>
        <w:keepNext w:val="0"/>
        <w:keepLines w:val="0"/>
        <w:pageBreakBefore w:val="0"/>
        <w:widowControl w:val="0"/>
        <w:tabs>
          <w:tab w:val="left" w:pos="7665"/>
        </w:tabs>
        <w:kinsoku/>
        <w:wordWrap/>
        <w:overflowPunct/>
        <w:topLinePunct w:val="0"/>
        <w:bidi w:val="0"/>
        <w:snapToGrid/>
        <w:spacing w:line="360" w:lineRule="auto"/>
        <w:jc w:val="righ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年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月     日 </w:t>
      </w:r>
    </w:p>
    <w:p w14:paraId="777B6DCF">
      <w:pPr>
        <w:keepNext w:val="0"/>
        <w:keepLines w:val="0"/>
        <w:pageBreakBefore w:val="0"/>
        <w:widowControl w:val="0"/>
        <w:kinsoku/>
        <w:wordWrap/>
        <w:overflowPunct/>
        <w:topLinePunct w:val="0"/>
        <w:bidi w:val="0"/>
        <w:snapToGrid/>
        <w:spacing w:line="360" w:lineRule="auto"/>
        <w:rPr>
          <w:rFonts w:hint="eastAsia" w:ascii="仿宋" w:hAnsi="仿宋" w:eastAsia="仿宋" w:cs="仿宋"/>
          <w:b/>
          <w:color w:val="auto"/>
          <w:sz w:val="24"/>
          <w:szCs w:val="24"/>
          <w:highlight w:val="none"/>
        </w:rPr>
        <w:sectPr>
          <w:footerReference r:id="rId8" w:type="default"/>
          <w:pgSz w:w="11850" w:h="16783"/>
          <w:pgMar w:top="1417" w:right="1134" w:bottom="1417" w:left="1134" w:header="851" w:footer="992" w:gutter="0"/>
          <w:pgBorders>
            <w:top w:val="none" w:sz="0" w:space="0"/>
            <w:left w:val="none" w:sz="0" w:space="0"/>
            <w:bottom w:val="none" w:sz="0" w:space="0"/>
            <w:right w:val="none" w:sz="0" w:space="0"/>
          </w:pgBorders>
          <w:pgNumType w:fmt="decimal"/>
          <w:cols w:space="720" w:num="1"/>
          <w:rtlGutter w:val="0"/>
          <w:docGrid w:type="lines" w:linePitch="312" w:charSpace="0"/>
        </w:sectPr>
      </w:pPr>
    </w:p>
    <w:p w14:paraId="3272321E">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1"/>
        <w:rPr>
          <w:rFonts w:hint="eastAsia" w:ascii="仿宋" w:hAnsi="仿宋" w:eastAsia="仿宋" w:cs="仿宋"/>
          <w:b/>
          <w:bCs/>
          <w:color w:val="auto"/>
          <w:sz w:val="30"/>
          <w:szCs w:val="30"/>
          <w:highlight w:val="none"/>
          <w:lang w:val="en-US" w:eastAsia="zh-CN"/>
        </w:rPr>
      </w:pPr>
      <w:bookmarkStart w:id="203" w:name="_Toc17510"/>
      <w:bookmarkStart w:id="204" w:name="_Toc182"/>
      <w:bookmarkStart w:id="205" w:name="_Toc8502"/>
      <w:bookmarkStart w:id="206" w:name="_Toc2774"/>
      <w:bookmarkStart w:id="207" w:name="_Toc17224"/>
      <w:bookmarkStart w:id="208" w:name="_Toc10976"/>
      <w:bookmarkStart w:id="209" w:name="_Toc27659"/>
      <w:bookmarkStart w:id="210" w:name="_Toc19492"/>
      <w:bookmarkStart w:id="211" w:name="_Toc10248"/>
      <w:r>
        <w:rPr>
          <w:rFonts w:hint="eastAsia" w:ascii="仿宋" w:hAnsi="仿宋" w:eastAsia="仿宋" w:cs="仿宋"/>
          <w:b/>
          <w:bCs/>
          <w:color w:val="auto"/>
          <w:sz w:val="30"/>
          <w:szCs w:val="30"/>
          <w:highlight w:val="none"/>
          <w:lang w:val="en-US" w:eastAsia="zh-CN"/>
        </w:rPr>
        <w:t>格式2具有独立承担民事责任的能力</w:t>
      </w:r>
      <w:bookmarkEnd w:id="203"/>
      <w:bookmarkEnd w:id="204"/>
      <w:bookmarkEnd w:id="205"/>
      <w:bookmarkEnd w:id="206"/>
      <w:bookmarkEnd w:id="207"/>
      <w:bookmarkEnd w:id="208"/>
      <w:bookmarkEnd w:id="209"/>
      <w:bookmarkEnd w:id="210"/>
      <w:bookmarkEnd w:id="211"/>
    </w:p>
    <w:p w14:paraId="3D4928F5">
      <w:pPr>
        <w:pStyle w:val="61"/>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宋体" w:hAnsi="宋体"/>
          <w:color w:val="auto"/>
          <w:sz w:val="24"/>
          <w:highlight w:val="none"/>
        </w:rPr>
      </w:pPr>
    </w:p>
    <w:p w14:paraId="2FD30181">
      <w:pPr>
        <w:pStyle w:val="61"/>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outlineLvl w:val="9"/>
        <w:rPr>
          <w:rFonts w:hint="eastAsia" w:ascii="仿宋" w:hAnsi="仿宋" w:eastAsia="仿宋" w:cs="仿宋"/>
          <w:b/>
          <w:color w:val="auto"/>
          <w:sz w:val="24"/>
          <w:szCs w:val="24"/>
          <w:highlight w:val="none"/>
          <w:lang w:val="en-US" w:eastAsia="zh-CN"/>
        </w:rPr>
      </w:pPr>
      <w:bookmarkStart w:id="212" w:name="_Toc6684"/>
      <w:r>
        <w:rPr>
          <w:rFonts w:hint="eastAsia" w:ascii="仿宋" w:hAnsi="仿宋" w:eastAsia="仿宋" w:cs="仿宋"/>
          <w:b/>
          <w:color w:val="auto"/>
          <w:sz w:val="24"/>
          <w:szCs w:val="24"/>
          <w:highlight w:val="none"/>
          <w:lang w:val="en-US" w:eastAsia="zh-CN"/>
        </w:rPr>
        <w:t>根据第五章要求提供</w:t>
      </w:r>
    </w:p>
    <w:p w14:paraId="2A660DF1">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1"/>
        <w:rPr>
          <w:rFonts w:hint="eastAsia"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lang w:val="en-US" w:eastAsia="zh-CN"/>
        </w:rPr>
        <w:br w:type="page"/>
      </w:r>
      <w:bookmarkStart w:id="213" w:name="_Toc5041"/>
      <w:bookmarkStart w:id="214" w:name="_Toc27318"/>
      <w:bookmarkStart w:id="215" w:name="_Toc28237"/>
      <w:bookmarkStart w:id="216" w:name="_Toc2452"/>
      <w:bookmarkStart w:id="217" w:name="_Toc21800"/>
      <w:bookmarkStart w:id="218" w:name="_Toc9618"/>
      <w:bookmarkStart w:id="219" w:name="_Toc19814"/>
      <w:bookmarkStart w:id="220" w:name="_Toc18627"/>
      <w:r>
        <w:rPr>
          <w:rFonts w:hint="eastAsia" w:ascii="仿宋" w:hAnsi="仿宋" w:eastAsia="仿宋" w:cs="仿宋"/>
          <w:b/>
          <w:bCs/>
          <w:color w:val="auto"/>
          <w:sz w:val="30"/>
          <w:szCs w:val="30"/>
          <w:highlight w:val="none"/>
          <w:lang w:val="en-US" w:eastAsia="zh-CN"/>
        </w:rPr>
        <w:t>格式3具有良好的商业信誉和健全的财务会计制度</w:t>
      </w:r>
      <w:bookmarkEnd w:id="212"/>
      <w:bookmarkEnd w:id="213"/>
      <w:bookmarkEnd w:id="214"/>
      <w:bookmarkEnd w:id="215"/>
      <w:bookmarkEnd w:id="216"/>
      <w:bookmarkEnd w:id="217"/>
      <w:bookmarkEnd w:id="218"/>
      <w:bookmarkEnd w:id="219"/>
      <w:bookmarkEnd w:id="220"/>
    </w:p>
    <w:p w14:paraId="7E910CA4">
      <w:pPr>
        <w:pStyle w:val="61"/>
        <w:keepNext w:val="0"/>
        <w:keepLines w:val="0"/>
        <w:pageBreakBefore w:val="0"/>
        <w:widowControl w:val="0"/>
        <w:kinsoku/>
        <w:wordWrap/>
        <w:overflowPunct/>
        <w:topLinePunct w:val="0"/>
        <w:autoSpaceDE/>
        <w:autoSpaceDN/>
        <w:bidi w:val="0"/>
        <w:adjustRightInd/>
        <w:snapToGrid/>
        <w:spacing w:line="360" w:lineRule="auto"/>
        <w:ind w:right="0" w:rightChars="0" w:firstLine="643" w:firstLineChars="200"/>
        <w:jc w:val="center"/>
        <w:textAlignment w:val="auto"/>
        <w:outlineLvl w:val="9"/>
        <w:rPr>
          <w:rFonts w:hint="eastAsia" w:ascii="宋体" w:hAnsi="宋体"/>
          <w:b/>
          <w:bCs/>
          <w:color w:val="auto"/>
          <w:sz w:val="32"/>
          <w:szCs w:val="32"/>
          <w:highlight w:val="none"/>
          <w:lang w:val="en-US" w:eastAsia="zh-CN"/>
        </w:rPr>
      </w:pPr>
      <w:bookmarkStart w:id="221" w:name="_Toc17058"/>
    </w:p>
    <w:p w14:paraId="13D458EE">
      <w:pPr>
        <w:pStyle w:val="61"/>
        <w:keepNext w:val="0"/>
        <w:keepLines w:val="0"/>
        <w:pageBreakBefore w:val="0"/>
        <w:widowControl w:val="0"/>
        <w:kinsoku/>
        <w:wordWrap/>
        <w:overflowPunct/>
        <w:topLinePunct w:val="0"/>
        <w:autoSpaceDE/>
        <w:autoSpaceDN/>
        <w:bidi w:val="0"/>
        <w:adjustRightInd/>
        <w:snapToGrid/>
        <w:spacing w:line="360" w:lineRule="auto"/>
        <w:ind w:right="0" w:rightChars="0" w:firstLine="562" w:firstLineChars="200"/>
        <w:jc w:val="center"/>
        <w:textAlignment w:val="auto"/>
        <w:outlineLvl w:val="9"/>
        <w:rPr>
          <w:rFonts w:hint="eastAsia" w:ascii="宋体" w:hAnsi="宋体"/>
          <w:b/>
          <w:bCs/>
          <w:color w:val="auto"/>
          <w:sz w:val="28"/>
          <w:szCs w:val="28"/>
          <w:highlight w:val="none"/>
          <w:lang w:val="en-US" w:eastAsia="zh-CN"/>
        </w:rPr>
      </w:pPr>
      <w:r>
        <w:rPr>
          <w:rFonts w:hint="eastAsia" w:ascii="宋体" w:hAnsi="宋体"/>
          <w:b/>
          <w:bCs/>
          <w:color w:val="auto"/>
          <w:sz w:val="28"/>
          <w:szCs w:val="28"/>
          <w:highlight w:val="none"/>
          <w:lang w:val="en-US" w:eastAsia="zh-CN"/>
        </w:rPr>
        <w:t>（一）具有良好的商业信誉承诺</w:t>
      </w:r>
    </w:p>
    <w:p w14:paraId="53E2FDE8">
      <w:pPr>
        <w:pStyle w:val="61"/>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致：四川虹采招标代理有限责任公司</w:t>
      </w:r>
    </w:p>
    <w:p w14:paraId="57460790">
      <w:pPr>
        <w:pStyle w:val="61"/>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我单位现参与</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lang w:eastAsia="zh-CN"/>
        </w:rPr>
        <w:t xml:space="preserve"> </w:t>
      </w:r>
      <w:r>
        <w:rPr>
          <w:rFonts w:hint="eastAsia" w:ascii="仿宋" w:hAnsi="仿宋" w:eastAsia="仿宋" w:cs="仿宋"/>
          <w:color w:val="auto"/>
          <w:sz w:val="24"/>
          <w:szCs w:val="24"/>
          <w:highlight w:val="none"/>
          <w:lang w:eastAsia="zh-CN"/>
        </w:rPr>
        <w:t>项目（招标编号：</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lang w:eastAsia="zh-CN"/>
        </w:rPr>
        <w:t xml:space="preserve"> </w:t>
      </w:r>
      <w:r>
        <w:rPr>
          <w:rFonts w:hint="eastAsia" w:ascii="仿宋" w:hAnsi="仿宋" w:eastAsia="仿宋" w:cs="仿宋"/>
          <w:color w:val="auto"/>
          <w:sz w:val="24"/>
          <w:szCs w:val="24"/>
          <w:highlight w:val="none"/>
          <w:lang w:eastAsia="zh-CN"/>
        </w:rPr>
        <w:t>招标包号：</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lang w:eastAsia="zh-CN"/>
        </w:rPr>
        <w:t xml:space="preserve"> </w:t>
      </w:r>
      <w:r>
        <w:rPr>
          <w:rFonts w:hint="eastAsia" w:ascii="仿宋" w:hAnsi="仿宋" w:eastAsia="仿宋" w:cs="仿宋"/>
          <w:color w:val="auto"/>
          <w:sz w:val="24"/>
          <w:szCs w:val="24"/>
          <w:highlight w:val="none"/>
          <w:lang w:eastAsia="zh-CN"/>
        </w:rPr>
        <w:t>），并作出如下承诺：</w:t>
      </w:r>
    </w:p>
    <w:p w14:paraId="17A0C612">
      <w:pPr>
        <w:pStyle w:val="61"/>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我单位</w:t>
      </w:r>
      <w:r>
        <w:rPr>
          <w:rFonts w:hint="eastAsia" w:ascii="仿宋" w:hAnsi="仿宋" w:eastAsia="仿宋" w:cs="仿宋"/>
          <w:color w:val="auto"/>
          <w:sz w:val="24"/>
          <w:szCs w:val="24"/>
          <w:highlight w:val="none"/>
          <w:lang w:val="en-US" w:eastAsia="zh-CN"/>
        </w:rPr>
        <w:t>具有良好的商业信誉</w:t>
      </w:r>
      <w:r>
        <w:rPr>
          <w:rFonts w:hint="eastAsia" w:ascii="仿宋" w:hAnsi="仿宋" w:eastAsia="仿宋" w:cs="仿宋"/>
          <w:color w:val="auto"/>
          <w:sz w:val="24"/>
          <w:szCs w:val="24"/>
        </w:rPr>
        <w:t>，随时接受</w:t>
      </w:r>
      <w:r>
        <w:rPr>
          <w:rFonts w:hint="eastAsia" w:ascii="仿宋" w:hAnsi="仿宋" w:eastAsia="仿宋" w:cs="仿宋"/>
          <w:color w:val="auto"/>
          <w:sz w:val="24"/>
          <w:szCs w:val="24"/>
          <w:lang w:eastAsia="zh-CN"/>
        </w:rPr>
        <w:t>招标人</w:t>
      </w:r>
      <w:r>
        <w:rPr>
          <w:rFonts w:hint="eastAsia" w:ascii="仿宋" w:hAnsi="仿宋" w:eastAsia="仿宋" w:cs="仿宋"/>
          <w:color w:val="auto"/>
          <w:sz w:val="24"/>
          <w:szCs w:val="24"/>
        </w:rPr>
        <w:t>的检查验证。如违反上述承诺，我单位将按照相关规定接受处罚，并通过媒体予以公布。</w:t>
      </w:r>
    </w:p>
    <w:p w14:paraId="5F81D8CD">
      <w:pPr>
        <w:pStyle w:val="61"/>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特此承诺。</w:t>
      </w:r>
    </w:p>
    <w:p w14:paraId="14F192FA">
      <w:pPr>
        <w:pStyle w:val="61"/>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仿宋" w:hAnsi="仿宋" w:eastAsia="仿宋" w:cs="仿宋"/>
          <w:color w:val="auto"/>
          <w:sz w:val="24"/>
          <w:szCs w:val="24"/>
          <w:highlight w:val="none"/>
          <w:lang w:eastAsia="zh-CN"/>
        </w:rPr>
      </w:pPr>
    </w:p>
    <w:p w14:paraId="11186931">
      <w:pPr>
        <w:pStyle w:val="61"/>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仿宋" w:hAnsi="仿宋" w:eastAsia="仿宋" w:cs="仿宋"/>
          <w:color w:val="auto"/>
          <w:sz w:val="24"/>
          <w:szCs w:val="24"/>
          <w:highlight w:val="none"/>
          <w:lang w:eastAsia="zh-CN"/>
        </w:rPr>
      </w:pPr>
    </w:p>
    <w:p w14:paraId="03D3E71E">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jc w:val="left"/>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投标人名称（</w:t>
      </w:r>
      <w:r>
        <w:rPr>
          <w:rFonts w:hint="eastAsia" w:ascii="仿宋" w:hAnsi="仿宋" w:eastAsia="仿宋" w:cs="仿宋"/>
          <w:color w:val="auto"/>
          <w:sz w:val="24"/>
          <w:highlight w:val="none"/>
          <w:lang w:eastAsia="zh-CN"/>
        </w:rPr>
        <w:t>加盖</w:t>
      </w:r>
      <w:r>
        <w:rPr>
          <w:rFonts w:hint="eastAsia" w:ascii="仿宋" w:hAnsi="仿宋" w:eastAsia="仿宋" w:cs="仿宋"/>
          <w:color w:val="auto"/>
          <w:sz w:val="24"/>
          <w:highlight w:val="none"/>
        </w:rPr>
        <w:t>公章）：</w:t>
      </w:r>
    </w:p>
    <w:p w14:paraId="52062AF1">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70" w:firstLineChars="196"/>
        <w:jc w:val="left"/>
        <w:textAlignment w:val="auto"/>
        <w:outlineLvl w:val="9"/>
        <w:rPr>
          <w:rFonts w:hint="default" w:ascii="宋体" w:hAnsi="宋体"/>
          <w:color w:val="auto"/>
          <w:sz w:val="24"/>
          <w:highlight w:val="none"/>
          <w:lang w:val="en-US" w:eastAsia="zh-CN"/>
        </w:rPr>
      </w:pPr>
      <w:r>
        <w:rPr>
          <w:rFonts w:hint="eastAsia" w:ascii="仿宋" w:hAnsi="仿宋" w:eastAsia="仿宋" w:cs="仿宋"/>
          <w:color w:val="auto"/>
          <w:sz w:val="24"/>
          <w:highlight w:val="none"/>
        </w:rPr>
        <w:t>日期：XXX</w:t>
      </w:r>
      <w:r>
        <w:rPr>
          <w:rFonts w:hint="eastAsia" w:ascii="仿宋" w:hAnsi="仿宋" w:eastAsia="仿宋" w:cs="仿宋"/>
          <w:color w:val="auto"/>
          <w:sz w:val="24"/>
          <w:highlight w:val="none"/>
          <w:lang w:val="en-US" w:eastAsia="zh-CN"/>
        </w:rPr>
        <w:t>X</w:t>
      </w:r>
      <w:r>
        <w:rPr>
          <w:rFonts w:hint="eastAsia" w:ascii="仿宋" w:hAnsi="仿宋" w:eastAsia="仿宋" w:cs="仿宋"/>
          <w:color w:val="auto"/>
          <w:sz w:val="24"/>
          <w:highlight w:val="none"/>
        </w:rPr>
        <w:t>年XX</w:t>
      </w:r>
      <w:r>
        <w:rPr>
          <w:rFonts w:hint="eastAsia" w:ascii="仿宋" w:hAnsi="仿宋" w:eastAsia="仿宋" w:cs="仿宋"/>
          <w:color w:val="auto"/>
          <w:sz w:val="24"/>
          <w:highlight w:val="none"/>
          <w:lang w:eastAsia="zh-CN"/>
        </w:rPr>
        <w:t>月</w:t>
      </w:r>
      <w:r>
        <w:rPr>
          <w:rFonts w:hint="eastAsia" w:ascii="仿宋" w:hAnsi="仿宋" w:eastAsia="仿宋" w:cs="仿宋"/>
          <w:color w:val="auto"/>
          <w:sz w:val="24"/>
          <w:highlight w:val="none"/>
          <w:lang w:val="en-US" w:eastAsia="zh-CN"/>
        </w:rPr>
        <w:t>XX日</w:t>
      </w:r>
    </w:p>
    <w:p w14:paraId="7B893B4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70" w:firstLineChars="196"/>
        <w:jc w:val="left"/>
        <w:textAlignment w:val="auto"/>
        <w:outlineLvl w:val="9"/>
        <w:rPr>
          <w:rFonts w:hint="default" w:ascii="宋体" w:hAnsi="宋体"/>
          <w:color w:val="auto"/>
          <w:sz w:val="24"/>
          <w:highlight w:val="none"/>
          <w:lang w:val="en-US" w:eastAsia="zh-CN"/>
        </w:rPr>
      </w:pPr>
    </w:p>
    <w:p w14:paraId="613F5420">
      <w:pPr>
        <w:pStyle w:val="61"/>
        <w:keepNext w:val="0"/>
        <w:keepLines w:val="0"/>
        <w:pageBreakBefore w:val="0"/>
        <w:widowControl w:val="0"/>
        <w:kinsoku/>
        <w:wordWrap/>
        <w:overflowPunct/>
        <w:topLinePunct w:val="0"/>
        <w:autoSpaceDE/>
        <w:autoSpaceDN/>
        <w:bidi w:val="0"/>
        <w:adjustRightInd/>
        <w:snapToGrid/>
        <w:spacing w:line="360" w:lineRule="auto"/>
        <w:ind w:right="0" w:rightChars="0" w:firstLine="643" w:firstLineChars="200"/>
        <w:jc w:val="center"/>
        <w:textAlignment w:val="auto"/>
        <w:outlineLvl w:val="9"/>
        <w:rPr>
          <w:rFonts w:hint="eastAsia" w:ascii="宋体" w:hAnsi="宋体"/>
          <w:b/>
          <w:bCs/>
          <w:color w:val="auto"/>
          <w:sz w:val="32"/>
          <w:szCs w:val="32"/>
          <w:highlight w:val="none"/>
          <w:lang w:val="en-US" w:eastAsia="zh-CN"/>
        </w:rPr>
      </w:pPr>
    </w:p>
    <w:p w14:paraId="65432372">
      <w:pPr>
        <w:pStyle w:val="61"/>
        <w:keepNext w:val="0"/>
        <w:keepLines w:val="0"/>
        <w:pageBreakBefore w:val="0"/>
        <w:widowControl w:val="0"/>
        <w:kinsoku/>
        <w:wordWrap/>
        <w:overflowPunct/>
        <w:topLinePunct w:val="0"/>
        <w:autoSpaceDE/>
        <w:autoSpaceDN/>
        <w:bidi w:val="0"/>
        <w:adjustRightInd/>
        <w:snapToGrid/>
        <w:spacing w:line="360" w:lineRule="auto"/>
        <w:ind w:right="0" w:rightChars="0" w:firstLine="562" w:firstLineChars="200"/>
        <w:jc w:val="center"/>
        <w:textAlignment w:val="auto"/>
        <w:outlineLvl w:val="9"/>
        <w:rPr>
          <w:rFonts w:hint="eastAsia" w:ascii="宋体" w:hAnsi="宋体"/>
          <w:b/>
          <w:bCs/>
          <w:color w:val="auto"/>
          <w:sz w:val="28"/>
          <w:szCs w:val="28"/>
          <w:highlight w:val="none"/>
          <w:lang w:val="en-US" w:eastAsia="zh-CN"/>
        </w:rPr>
      </w:pPr>
      <w:r>
        <w:rPr>
          <w:rFonts w:hint="eastAsia" w:ascii="宋体" w:hAnsi="宋体"/>
          <w:b/>
          <w:bCs/>
          <w:color w:val="auto"/>
          <w:sz w:val="28"/>
          <w:szCs w:val="28"/>
          <w:highlight w:val="none"/>
          <w:lang w:val="en-US" w:eastAsia="zh-CN"/>
        </w:rPr>
        <w:t>（二）</w:t>
      </w:r>
      <w:r>
        <w:rPr>
          <w:rFonts w:hint="eastAsia" w:hAnsi="宋体"/>
          <w:b/>
          <w:bCs/>
          <w:color w:val="auto"/>
          <w:sz w:val="28"/>
          <w:szCs w:val="28"/>
          <w:highlight w:val="none"/>
          <w:lang w:val="en-US" w:eastAsia="zh-CN"/>
        </w:rPr>
        <w:t>具有</w:t>
      </w:r>
      <w:r>
        <w:rPr>
          <w:rFonts w:hint="eastAsia" w:ascii="宋体" w:hAnsi="宋体"/>
          <w:b/>
          <w:bCs/>
          <w:color w:val="auto"/>
          <w:sz w:val="28"/>
          <w:szCs w:val="28"/>
          <w:highlight w:val="none"/>
          <w:lang w:val="en-US" w:eastAsia="zh-CN"/>
        </w:rPr>
        <w:t>健全的财务</w:t>
      </w:r>
      <w:r>
        <w:rPr>
          <w:rFonts w:hint="eastAsia" w:hAnsi="宋体"/>
          <w:b/>
          <w:bCs/>
          <w:color w:val="auto"/>
          <w:sz w:val="28"/>
          <w:szCs w:val="28"/>
          <w:highlight w:val="none"/>
          <w:lang w:val="en-US" w:eastAsia="zh-CN"/>
        </w:rPr>
        <w:t>会计</w:t>
      </w:r>
      <w:r>
        <w:rPr>
          <w:rFonts w:hint="eastAsia" w:ascii="宋体" w:hAnsi="宋体"/>
          <w:b/>
          <w:bCs/>
          <w:color w:val="auto"/>
          <w:sz w:val="28"/>
          <w:szCs w:val="28"/>
          <w:highlight w:val="none"/>
          <w:lang w:val="en-US" w:eastAsia="zh-CN"/>
        </w:rPr>
        <w:t>制度</w:t>
      </w:r>
    </w:p>
    <w:p w14:paraId="13F31773">
      <w:pPr>
        <w:pStyle w:val="61"/>
        <w:keepNext w:val="0"/>
        <w:keepLines w:val="0"/>
        <w:pageBreakBefore w:val="0"/>
        <w:widowControl w:val="0"/>
        <w:kinsoku/>
        <w:wordWrap/>
        <w:overflowPunct/>
        <w:topLinePunct w:val="0"/>
        <w:autoSpaceDE/>
        <w:autoSpaceDN/>
        <w:bidi w:val="0"/>
        <w:adjustRightInd/>
        <w:snapToGrid/>
        <w:spacing w:line="360" w:lineRule="auto"/>
        <w:ind w:right="0" w:rightChars="0" w:firstLine="482" w:firstLineChars="200"/>
        <w:jc w:val="center"/>
        <w:textAlignment w:val="auto"/>
        <w:outlineLvl w:val="9"/>
        <w:rPr>
          <w:rFonts w:hint="eastAsia" w:ascii="宋体" w:hAnsi="宋体" w:eastAsia="宋体" w:cs="宋体"/>
          <w:b/>
          <w:color w:val="auto"/>
          <w:sz w:val="24"/>
          <w:szCs w:val="24"/>
          <w:highlight w:val="none"/>
          <w:lang w:val="en-US" w:eastAsia="zh-CN"/>
        </w:rPr>
        <w:sectPr>
          <w:footerReference r:id="rId9" w:type="default"/>
          <w:pgSz w:w="11850" w:h="16783"/>
          <w:pgMar w:top="1417" w:right="1134" w:bottom="1417" w:left="1134" w:header="720" w:footer="720" w:gutter="0"/>
          <w:pgBorders>
            <w:top w:val="none" w:sz="0" w:space="0"/>
            <w:left w:val="none" w:sz="0" w:space="0"/>
            <w:bottom w:val="none" w:sz="0" w:space="0"/>
            <w:right w:val="none" w:sz="0" w:space="0"/>
          </w:pgBorders>
          <w:pgNumType w:fmt="decimal"/>
          <w:cols w:space="720" w:num="1"/>
          <w:rtlGutter w:val="0"/>
          <w:docGrid w:linePitch="312" w:charSpace="0"/>
        </w:sectPr>
      </w:pPr>
      <w:r>
        <w:rPr>
          <w:rFonts w:hint="eastAsia" w:ascii="仿宋" w:hAnsi="仿宋" w:eastAsia="仿宋" w:cs="仿宋"/>
          <w:b/>
          <w:color w:val="auto"/>
          <w:sz w:val="24"/>
          <w:szCs w:val="24"/>
          <w:highlight w:val="none"/>
          <w:lang w:val="en-US" w:eastAsia="zh-CN"/>
        </w:rPr>
        <w:t>根据第五章要求提供</w:t>
      </w:r>
    </w:p>
    <w:p w14:paraId="4C3BC42F">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1"/>
        <w:rPr>
          <w:rFonts w:hint="eastAsia" w:ascii="仿宋" w:hAnsi="仿宋" w:eastAsia="仿宋" w:cs="仿宋"/>
          <w:b/>
          <w:bCs/>
          <w:color w:val="auto"/>
          <w:sz w:val="30"/>
          <w:szCs w:val="30"/>
          <w:highlight w:val="none"/>
          <w:lang w:val="en-US" w:eastAsia="zh-CN"/>
        </w:rPr>
      </w:pPr>
      <w:bookmarkStart w:id="222" w:name="_Toc22172"/>
      <w:bookmarkStart w:id="223" w:name="_Toc24097"/>
      <w:bookmarkStart w:id="224" w:name="_Toc15175"/>
      <w:bookmarkStart w:id="225" w:name="_Toc11803"/>
      <w:bookmarkStart w:id="226" w:name="_Toc962"/>
      <w:bookmarkStart w:id="227" w:name="_Toc2262"/>
      <w:bookmarkStart w:id="228" w:name="_Toc14634"/>
      <w:bookmarkStart w:id="229" w:name="_Toc28991"/>
      <w:r>
        <w:rPr>
          <w:rFonts w:hint="eastAsia" w:ascii="仿宋" w:hAnsi="仿宋" w:eastAsia="仿宋" w:cs="仿宋"/>
          <w:b/>
          <w:bCs/>
          <w:color w:val="auto"/>
          <w:sz w:val="30"/>
          <w:szCs w:val="30"/>
          <w:highlight w:val="none"/>
          <w:lang w:val="en-US" w:eastAsia="zh-CN"/>
        </w:rPr>
        <w:t>格式4具有履行合同所必需的设备和专业技术能力</w:t>
      </w:r>
      <w:bookmarkEnd w:id="221"/>
      <w:bookmarkEnd w:id="222"/>
      <w:bookmarkEnd w:id="223"/>
      <w:bookmarkEnd w:id="224"/>
      <w:bookmarkEnd w:id="225"/>
      <w:bookmarkEnd w:id="226"/>
      <w:bookmarkEnd w:id="227"/>
      <w:bookmarkEnd w:id="228"/>
      <w:bookmarkEnd w:id="229"/>
    </w:p>
    <w:p w14:paraId="4D4DA88B">
      <w:pPr>
        <w:pStyle w:val="61"/>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9"/>
        <w:rPr>
          <w:rFonts w:hint="eastAsia" w:ascii="仿宋" w:hAnsi="仿宋" w:eastAsia="仿宋" w:cs="仿宋"/>
          <w:b/>
          <w:color w:val="auto"/>
          <w:sz w:val="30"/>
          <w:szCs w:val="30"/>
          <w:highlight w:val="none"/>
          <w:lang w:val="en-US" w:eastAsia="zh-CN"/>
        </w:rPr>
      </w:pPr>
    </w:p>
    <w:p w14:paraId="59DFCF79">
      <w:pPr>
        <w:pStyle w:val="61"/>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outlineLvl w:val="9"/>
        <w:rPr>
          <w:rFonts w:hint="eastAsia" w:ascii="仿宋" w:hAnsi="仿宋" w:eastAsia="仿宋" w:cs="仿宋"/>
          <w:b/>
          <w:color w:val="auto"/>
          <w:sz w:val="24"/>
          <w:szCs w:val="24"/>
          <w:highlight w:val="none"/>
          <w:lang w:val="en-US" w:eastAsia="zh-CN"/>
        </w:rPr>
      </w:pPr>
      <w:bookmarkStart w:id="230" w:name="_Toc8721"/>
      <w:bookmarkStart w:id="231" w:name="_Toc21694"/>
      <w:bookmarkStart w:id="232" w:name="_Toc22056"/>
      <w:r>
        <w:rPr>
          <w:rFonts w:hint="eastAsia" w:ascii="仿宋" w:hAnsi="仿宋" w:eastAsia="仿宋" w:cs="仿宋"/>
          <w:b/>
          <w:color w:val="auto"/>
          <w:sz w:val="24"/>
          <w:szCs w:val="24"/>
          <w:highlight w:val="none"/>
          <w:lang w:val="en-US" w:eastAsia="zh-CN"/>
        </w:rPr>
        <w:t>根据第五章要求提供</w:t>
      </w:r>
    </w:p>
    <w:p w14:paraId="7217E84A">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1"/>
        <w:rPr>
          <w:rFonts w:hint="eastAsia" w:ascii="仿宋" w:hAnsi="仿宋" w:eastAsia="仿宋" w:cs="仿宋"/>
          <w:b/>
          <w:color w:val="auto"/>
          <w:sz w:val="28"/>
          <w:szCs w:val="28"/>
          <w:highlight w:val="none"/>
          <w:lang w:val="en-US" w:eastAsia="zh-CN"/>
        </w:rPr>
      </w:pPr>
      <w:r>
        <w:rPr>
          <w:rFonts w:hint="eastAsia" w:ascii="仿宋" w:hAnsi="仿宋" w:eastAsia="仿宋" w:cs="仿宋"/>
          <w:b/>
          <w:color w:val="auto"/>
          <w:sz w:val="24"/>
          <w:szCs w:val="24"/>
          <w:highlight w:val="none"/>
          <w:lang w:val="en-US" w:eastAsia="zh-CN"/>
        </w:rPr>
        <w:br w:type="page"/>
      </w:r>
      <w:bookmarkStart w:id="233" w:name="_Toc23352"/>
      <w:bookmarkStart w:id="234" w:name="_Toc17850"/>
      <w:bookmarkStart w:id="235" w:name="_Toc5398"/>
      <w:bookmarkStart w:id="236" w:name="_Toc13070"/>
      <w:bookmarkStart w:id="237" w:name="_Toc8314"/>
      <w:bookmarkStart w:id="238" w:name="_Toc14014"/>
      <w:r>
        <w:rPr>
          <w:rFonts w:hint="eastAsia" w:ascii="仿宋" w:hAnsi="仿宋" w:eastAsia="仿宋" w:cs="仿宋"/>
          <w:b/>
          <w:bCs/>
          <w:color w:val="auto"/>
          <w:sz w:val="30"/>
          <w:szCs w:val="30"/>
          <w:highlight w:val="none"/>
          <w:lang w:val="en-US" w:eastAsia="zh-CN"/>
        </w:rPr>
        <w:t>格式5具有依法缴纳税收和社会保障资金的良好记录</w:t>
      </w:r>
      <w:bookmarkEnd w:id="230"/>
      <w:bookmarkEnd w:id="231"/>
      <w:bookmarkEnd w:id="232"/>
      <w:bookmarkEnd w:id="233"/>
      <w:bookmarkEnd w:id="234"/>
      <w:bookmarkEnd w:id="235"/>
      <w:bookmarkEnd w:id="236"/>
      <w:bookmarkEnd w:id="237"/>
      <w:bookmarkEnd w:id="238"/>
    </w:p>
    <w:p w14:paraId="49AF278A">
      <w:pPr>
        <w:keepNext w:val="0"/>
        <w:keepLines w:val="0"/>
        <w:pageBreakBefore w:val="0"/>
        <w:widowControl w:val="0"/>
        <w:suppressLineNumbers w:val="0"/>
        <w:kinsoku/>
        <w:wordWrap/>
        <w:overflowPunct/>
        <w:topLinePunct w:val="0"/>
        <w:bidi w:val="0"/>
        <w:snapToGrid/>
        <w:spacing w:line="360" w:lineRule="auto"/>
        <w:jc w:val="center"/>
        <w:rPr>
          <w:rFonts w:hint="eastAsia" w:ascii="仿宋" w:hAnsi="仿宋" w:eastAsia="仿宋" w:cs="仿宋"/>
          <w:b/>
          <w:bCs/>
          <w:color w:val="auto"/>
          <w:kern w:val="0"/>
          <w:sz w:val="28"/>
          <w:szCs w:val="28"/>
          <w:highlight w:val="none"/>
          <w:lang w:val="en-US" w:eastAsia="zh-CN" w:bidi="ar"/>
        </w:rPr>
      </w:pPr>
    </w:p>
    <w:p w14:paraId="06467B0C">
      <w:pPr>
        <w:keepNext w:val="0"/>
        <w:keepLines w:val="0"/>
        <w:pageBreakBefore w:val="0"/>
        <w:widowControl w:val="0"/>
        <w:suppressLineNumbers w:val="0"/>
        <w:kinsoku/>
        <w:wordWrap/>
        <w:overflowPunct/>
        <w:topLinePunct w:val="0"/>
        <w:bidi w:val="0"/>
        <w:snapToGrid/>
        <w:spacing w:line="360" w:lineRule="auto"/>
        <w:jc w:val="center"/>
        <w:rPr>
          <w:rFonts w:hint="eastAsia" w:ascii="仿宋" w:hAnsi="仿宋" w:eastAsia="仿宋" w:cs="仿宋"/>
          <w:b/>
          <w:bCs/>
          <w:color w:val="auto"/>
          <w:kern w:val="0"/>
          <w:sz w:val="28"/>
          <w:szCs w:val="28"/>
          <w:highlight w:val="none"/>
          <w:lang w:val="en-US" w:eastAsia="zh-CN" w:bidi="ar"/>
        </w:rPr>
      </w:pPr>
      <w:r>
        <w:rPr>
          <w:rFonts w:hint="eastAsia" w:ascii="仿宋" w:hAnsi="仿宋" w:eastAsia="仿宋" w:cs="仿宋"/>
          <w:b/>
          <w:bCs/>
          <w:color w:val="auto"/>
          <w:kern w:val="0"/>
          <w:sz w:val="28"/>
          <w:szCs w:val="28"/>
          <w:highlight w:val="none"/>
          <w:lang w:val="en-US" w:eastAsia="zh-CN" w:bidi="ar"/>
        </w:rPr>
        <w:t>依法缴纳税收和社会保障资金的承诺函</w:t>
      </w:r>
    </w:p>
    <w:p w14:paraId="4F767DE4">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both"/>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致：</w:t>
      </w:r>
      <w:r>
        <w:rPr>
          <w:rFonts w:hint="eastAsia" w:ascii="仿宋" w:hAnsi="仿宋" w:eastAsia="仿宋" w:cs="仿宋"/>
          <w:color w:val="auto"/>
          <w:sz w:val="24"/>
          <w:szCs w:val="24"/>
          <w:highlight w:val="none"/>
          <w:u w:val="none"/>
        </w:rPr>
        <w:t xml:space="preserve"> </w:t>
      </w:r>
      <w:r>
        <w:rPr>
          <w:rFonts w:hint="eastAsia" w:ascii="仿宋" w:hAnsi="仿宋" w:eastAsia="仿宋" w:cs="仿宋"/>
          <w:color w:val="auto"/>
          <w:sz w:val="24"/>
          <w:szCs w:val="24"/>
          <w:highlight w:val="none"/>
          <w:u w:val="none"/>
          <w:lang w:eastAsia="zh-CN"/>
        </w:rPr>
        <w:t>四川虹采招标代理有限责任公司</w:t>
      </w:r>
      <w:r>
        <w:rPr>
          <w:rFonts w:hint="eastAsia" w:ascii="仿宋" w:hAnsi="仿宋" w:eastAsia="仿宋" w:cs="仿宋"/>
          <w:color w:val="auto"/>
          <w:sz w:val="24"/>
          <w:szCs w:val="24"/>
          <w:highlight w:val="none"/>
          <w:u w:val="none"/>
        </w:rPr>
        <w:t xml:space="preserve"> </w:t>
      </w:r>
    </w:p>
    <w:p w14:paraId="3F46FCD5">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我</w:t>
      </w:r>
      <w:r>
        <w:rPr>
          <w:rFonts w:hint="eastAsia" w:ascii="仿宋" w:hAnsi="仿宋" w:eastAsia="仿宋" w:cs="仿宋"/>
          <w:color w:val="auto"/>
          <w:sz w:val="24"/>
          <w:szCs w:val="24"/>
          <w:highlight w:val="none"/>
          <w:lang w:eastAsia="zh-CN"/>
        </w:rPr>
        <w:t>单位</w:t>
      </w:r>
      <w:r>
        <w:rPr>
          <w:rFonts w:hint="eastAsia" w:ascii="仿宋" w:hAnsi="仿宋" w:eastAsia="仿宋" w:cs="仿宋"/>
          <w:color w:val="auto"/>
          <w:sz w:val="24"/>
          <w:szCs w:val="24"/>
          <w:highlight w:val="none"/>
        </w:rPr>
        <w:t>现参与</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项目（</w:t>
      </w:r>
      <w:r>
        <w:rPr>
          <w:rFonts w:hint="eastAsia" w:ascii="仿宋" w:hAnsi="仿宋" w:eastAsia="仿宋" w:cs="仿宋"/>
          <w:color w:val="auto"/>
          <w:sz w:val="24"/>
          <w:szCs w:val="24"/>
          <w:highlight w:val="none"/>
          <w:lang w:eastAsia="zh-CN"/>
        </w:rPr>
        <w:t>招标编号</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eastAsia="zh-CN"/>
        </w:rPr>
        <w:t>招标包号：</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lang w:eastAsia="zh-CN"/>
        </w:rPr>
        <w:t xml:space="preserve">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，并作出如下承诺：</w:t>
      </w:r>
    </w:p>
    <w:p w14:paraId="158B438C">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highlight w:val="none"/>
        </w:rPr>
        <w:t>我单位依法缴纳税收和员工社会保险，</w:t>
      </w:r>
      <w:r>
        <w:rPr>
          <w:rFonts w:hint="eastAsia" w:ascii="仿宋" w:hAnsi="仿宋" w:eastAsia="仿宋" w:cs="仿宋"/>
          <w:color w:val="auto"/>
          <w:sz w:val="24"/>
          <w:szCs w:val="24"/>
          <w:highlight w:val="none"/>
          <w:lang w:eastAsia="zh-CN"/>
        </w:rPr>
        <w:t>具有良好记录</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随时接受</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的检查验证。</w:t>
      </w:r>
      <w:r>
        <w:rPr>
          <w:rFonts w:hint="eastAsia" w:ascii="仿宋" w:hAnsi="仿宋" w:eastAsia="仿宋" w:cs="仿宋"/>
          <w:color w:val="auto"/>
          <w:sz w:val="24"/>
          <w:szCs w:val="24"/>
        </w:rPr>
        <w:t>如违反上述承诺，我单位将按照相关规定接受处罚，并通过媒体予以公布。</w:t>
      </w:r>
    </w:p>
    <w:p w14:paraId="1B18C458">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特此承诺。</w:t>
      </w:r>
    </w:p>
    <w:p w14:paraId="19F50579">
      <w:pPr>
        <w:pStyle w:val="6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仿宋"/>
          <w:color w:val="auto"/>
          <w:sz w:val="24"/>
          <w:szCs w:val="24"/>
          <w:highlight w:val="none"/>
          <w:lang w:eastAsia="zh-CN"/>
        </w:rPr>
      </w:pPr>
    </w:p>
    <w:p w14:paraId="5FF2FC58">
      <w:pPr>
        <w:pStyle w:val="6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仿宋"/>
          <w:color w:val="auto"/>
          <w:sz w:val="24"/>
          <w:szCs w:val="24"/>
          <w:highlight w:val="none"/>
          <w:lang w:eastAsia="zh-CN"/>
        </w:rPr>
      </w:pPr>
    </w:p>
    <w:p w14:paraId="40A9984E">
      <w:pPr>
        <w:pStyle w:val="6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default"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名称（</w:t>
      </w:r>
      <w:r>
        <w:rPr>
          <w:rFonts w:hint="eastAsia" w:ascii="仿宋" w:hAnsi="仿宋" w:eastAsia="仿宋" w:cs="仿宋"/>
          <w:color w:val="auto"/>
          <w:sz w:val="24"/>
          <w:szCs w:val="24"/>
          <w:highlight w:val="none"/>
          <w:lang w:eastAsia="zh-CN"/>
        </w:rPr>
        <w:t>加盖</w:t>
      </w:r>
      <w:r>
        <w:rPr>
          <w:rFonts w:hint="eastAsia" w:ascii="仿宋" w:hAnsi="仿宋" w:eastAsia="仿宋" w:cs="仿宋"/>
          <w:color w:val="auto"/>
          <w:sz w:val="24"/>
          <w:szCs w:val="24"/>
          <w:highlight w:val="none"/>
        </w:rPr>
        <w:t>公章）：</w:t>
      </w:r>
    </w:p>
    <w:p w14:paraId="00C4CC4B">
      <w:pPr>
        <w:pStyle w:val="61"/>
        <w:keepNext w:val="0"/>
        <w:keepLines w:val="0"/>
        <w:pageBreakBefore w:val="0"/>
        <w:widowControl w:val="0"/>
        <w:kinsoku/>
        <w:wordWrap/>
        <w:overflowPunct/>
        <w:topLinePunct w:val="0"/>
        <w:autoSpaceDE/>
        <w:autoSpaceDN/>
        <w:bidi w:val="0"/>
        <w:adjustRightInd/>
        <w:snapToGrid/>
        <w:spacing w:after="0" w:line="360" w:lineRule="auto"/>
        <w:ind w:right="0" w:rightChars="0" w:firstLine="480" w:firstLineChars="200"/>
        <w:jc w:val="both"/>
        <w:textAlignment w:val="auto"/>
        <w:outlineLvl w:val="9"/>
        <w:rPr>
          <w:rFonts w:hint="eastAsia" w:ascii="仿宋" w:hAnsi="仿宋" w:eastAsia="仿宋" w:cs="仿宋"/>
          <w:b/>
          <w:color w:val="auto"/>
          <w:sz w:val="24"/>
          <w:szCs w:val="24"/>
          <w:highlight w:val="none"/>
          <w:lang w:val="en-US" w:eastAsia="zh-CN"/>
        </w:rPr>
      </w:pPr>
      <w:r>
        <w:rPr>
          <w:rFonts w:hint="eastAsia" w:ascii="仿宋" w:hAnsi="仿宋" w:eastAsia="仿宋" w:cs="仿宋"/>
          <w:color w:val="auto"/>
          <w:sz w:val="24"/>
          <w:szCs w:val="24"/>
          <w:highlight w:val="none"/>
        </w:rPr>
        <w:t>日期</w:t>
      </w:r>
      <w:r>
        <w:rPr>
          <w:rFonts w:hint="eastAsia" w:ascii="仿宋" w:hAnsi="仿宋" w:eastAsia="仿宋" w:cs="仿宋"/>
          <w:color w:val="auto"/>
          <w:sz w:val="24"/>
          <w:szCs w:val="24"/>
          <w:highlight w:val="none"/>
          <w:lang w:val="en-US" w:eastAsia="zh-CN"/>
        </w:rPr>
        <w:t>:XXXX年XX月XX日</w:t>
      </w:r>
    </w:p>
    <w:p w14:paraId="2616F8A4">
      <w:pPr>
        <w:pStyle w:val="61"/>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9"/>
        <w:rPr>
          <w:rFonts w:hint="default" w:ascii="仿宋" w:hAnsi="仿宋" w:eastAsia="仿宋" w:cs="仿宋"/>
          <w:b/>
          <w:color w:val="auto"/>
          <w:sz w:val="24"/>
          <w:szCs w:val="24"/>
          <w:highlight w:val="none"/>
          <w:lang w:val="en-US" w:eastAsia="zh-CN"/>
        </w:rPr>
        <w:sectPr>
          <w:footerReference r:id="rId10" w:type="default"/>
          <w:pgSz w:w="11850" w:h="16783"/>
          <w:pgMar w:top="1417" w:right="1134" w:bottom="1417" w:left="1134" w:header="720" w:footer="720" w:gutter="0"/>
          <w:pgBorders>
            <w:top w:val="none" w:sz="0" w:space="0"/>
            <w:left w:val="none" w:sz="0" w:space="0"/>
            <w:bottom w:val="none" w:sz="0" w:space="0"/>
            <w:right w:val="none" w:sz="0" w:space="0"/>
          </w:pgBorders>
          <w:pgNumType w:fmt="decimal"/>
          <w:cols w:space="720" w:num="1"/>
          <w:rtlGutter w:val="0"/>
          <w:docGrid w:linePitch="312" w:charSpace="0"/>
        </w:sectPr>
      </w:pPr>
    </w:p>
    <w:p w14:paraId="7DB13890">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1"/>
        <w:rPr>
          <w:rFonts w:hint="eastAsia" w:ascii="仿宋" w:hAnsi="仿宋" w:eastAsia="仿宋" w:cs="仿宋"/>
          <w:b/>
          <w:bCs/>
          <w:color w:val="auto"/>
          <w:sz w:val="30"/>
          <w:szCs w:val="30"/>
          <w:highlight w:val="none"/>
          <w:lang w:val="en-US" w:eastAsia="zh-CN"/>
        </w:rPr>
      </w:pPr>
      <w:bookmarkStart w:id="239" w:name="_Toc9110"/>
      <w:bookmarkStart w:id="240" w:name="_Toc18585"/>
      <w:bookmarkStart w:id="241" w:name="_Toc22868"/>
      <w:bookmarkStart w:id="242" w:name="_Toc6050"/>
      <w:bookmarkStart w:id="243" w:name="_Toc15321"/>
      <w:bookmarkStart w:id="244" w:name="_Toc4466"/>
      <w:bookmarkStart w:id="245" w:name="_Toc16582"/>
      <w:bookmarkStart w:id="246" w:name="_Toc30156"/>
      <w:r>
        <w:rPr>
          <w:rFonts w:hint="eastAsia" w:ascii="仿宋" w:hAnsi="仿宋" w:eastAsia="仿宋" w:cs="仿宋"/>
          <w:b/>
          <w:bCs/>
          <w:color w:val="auto"/>
          <w:sz w:val="30"/>
          <w:szCs w:val="30"/>
          <w:highlight w:val="none"/>
          <w:lang w:val="en-US" w:eastAsia="zh-CN"/>
        </w:rPr>
        <w:t>格式6参加本次采购活动前三年内，在经营活动中没有重大违法记录</w:t>
      </w:r>
      <w:bookmarkEnd w:id="239"/>
      <w:bookmarkEnd w:id="240"/>
      <w:bookmarkEnd w:id="241"/>
      <w:bookmarkEnd w:id="242"/>
      <w:bookmarkEnd w:id="243"/>
      <w:bookmarkEnd w:id="244"/>
      <w:bookmarkEnd w:id="245"/>
      <w:bookmarkEnd w:id="246"/>
    </w:p>
    <w:p w14:paraId="2B90A611">
      <w:pPr>
        <w:pStyle w:val="61"/>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9"/>
        <w:rPr>
          <w:rFonts w:hint="eastAsia" w:ascii="仿宋" w:hAnsi="仿宋" w:eastAsia="仿宋" w:cs="仿宋"/>
          <w:b/>
          <w:color w:val="auto"/>
          <w:sz w:val="24"/>
          <w:szCs w:val="24"/>
          <w:highlight w:val="none"/>
          <w:lang w:val="en-US" w:eastAsia="zh-CN"/>
        </w:rPr>
      </w:pPr>
    </w:p>
    <w:p w14:paraId="466D1319">
      <w:pPr>
        <w:keepNext w:val="0"/>
        <w:keepLines w:val="0"/>
        <w:pageBreakBefore w:val="0"/>
        <w:widowControl w:val="0"/>
        <w:suppressLineNumbers w:val="0"/>
        <w:kinsoku/>
        <w:wordWrap/>
        <w:overflowPunct/>
        <w:topLinePunct w:val="0"/>
        <w:bidi w:val="0"/>
        <w:snapToGrid/>
        <w:jc w:val="center"/>
        <w:rPr>
          <w:rFonts w:hint="eastAsia" w:ascii="仿宋" w:hAnsi="仿宋" w:eastAsia="仿宋" w:cs="仿宋"/>
          <w:b/>
          <w:bCs/>
          <w:color w:val="auto"/>
          <w:kern w:val="0"/>
          <w:sz w:val="28"/>
          <w:szCs w:val="28"/>
          <w:highlight w:val="none"/>
          <w:lang w:val="en-US" w:eastAsia="zh-CN" w:bidi="ar"/>
        </w:rPr>
      </w:pPr>
      <w:r>
        <w:rPr>
          <w:rFonts w:hint="eastAsia" w:ascii="仿宋" w:hAnsi="仿宋" w:eastAsia="仿宋" w:cs="仿宋"/>
          <w:b/>
          <w:bCs/>
          <w:color w:val="auto"/>
          <w:kern w:val="0"/>
          <w:sz w:val="28"/>
          <w:szCs w:val="28"/>
          <w:highlight w:val="none"/>
          <w:lang w:val="en-US" w:eastAsia="zh-CN" w:bidi="ar"/>
        </w:rPr>
        <w:t>无</w:t>
      </w:r>
      <w:r>
        <w:rPr>
          <w:rFonts w:hint="eastAsia" w:ascii="仿宋" w:hAnsi="仿宋" w:eastAsia="仿宋" w:cs="仿宋"/>
          <w:b/>
          <w:color w:val="auto"/>
          <w:sz w:val="28"/>
          <w:szCs w:val="28"/>
          <w:highlight w:val="none"/>
          <w:lang w:val="en-US" w:eastAsia="zh-CN"/>
        </w:rPr>
        <w:t>重大违法记录</w:t>
      </w:r>
      <w:r>
        <w:rPr>
          <w:rFonts w:hint="eastAsia" w:ascii="仿宋" w:hAnsi="仿宋" w:eastAsia="仿宋" w:cs="仿宋"/>
          <w:b/>
          <w:bCs/>
          <w:color w:val="auto"/>
          <w:kern w:val="0"/>
          <w:sz w:val="28"/>
          <w:szCs w:val="28"/>
          <w:highlight w:val="none"/>
          <w:lang w:val="en-US" w:eastAsia="zh-CN" w:bidi="ar"/>
        </w:rPr>
        <w:t>承诺函</w:t>
      </w:r>
    </w:p>
    <w:p w14:paraId="198C615E">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both"/>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致：</w:t>
      </w:r>
      <w:r>
        <w:rPr>
          <w:rFonts w:hint="eastAsia" w:ascii="仿宋" w:hAnsi="仿宋" w:eastAsia="仿宋" w:cs="仿宋"/>
          <w:color w:val="auto"/>
          <w:sz w:val="24"/>
          <w:szCs w:val="24"/>
          <w:highlight w:val="none"/>
          <w:u w:val="none"/>
        </w:rPr>
        <w:t xml:space="preserve"> </w:t>
      </w:r>
      <w:r>
        <w:rPr>
          <w:rFonts w:hint="eastAsia" w:ascii="仿宋" w:hAnsi="仿宋" w:eastAsia="仿宋" w:cs="仿宋"/>
          <w:color w:val="auto"/>
          <w:sz w:val="24"/>
          <w:szCs w:val="24"/>
          <w:highlight w:val="none"/>
          <w:u w:val="none"/>
          <w:lang w:eastAsia="zh-CN"/>
        </w:rPr>
        <w:t>四川虹采招标代理有限责任公司</w:t>
      </w:r>
      <w:r>
        <w:rPr>
          <w:rFonts w:hint="eastAsia" w:ascii="仿宋" w:hAnsi="仿宋" w:eastAsia="仿宋" w:cs="仿宋"/>
          <w:color w:val="auto"/>
          <w:sz w:val="24"/>
          <w:szCs w:val="24"/>
          <w:highlight w:val="none"/>
          <w:u w:val="none"/>
        </w:rPr>
        <w:t xml:space="preserve"> </w:t>
      </w:r>
    </w:p>
    <w:p w14:paraId="7D92A9D1">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我</w:t>
      </w:r>
      <w:r>
        <w:rPr>
          <w:rFonts w:hint="eastAsia" w:ascii="仿宋" w:hAnsi="仿宋" w:eastAsia="仿宋" w:cs="仿宋"/>
          <w:color w:val="auto"/>
          <w:sz w:val="24"/>
          <w:szCs w:val="24"/>
          <w:highlight w:val="none"/>
          <w:lang w:eastAsia="zh-CN"/>
        </w:rPr>
        <w:t>单位</w:t>
      </w:r>
      <w:r>
        <w:rPr>
          <w:rFonts w:hint="eastAsia" w:ascii="仿宋" w:hAnsi="仿宋" w:eastAsia="仿宋" w:cs="仿宋"/>
          <w:color w:val="auto"/>
          <w:sz w:val="24"/>
          <w:szCs w:val="24"/>
          <w:highlight w:val="none"/>
        </w:rPr>
        <w:t>现参与</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项目（</w:t>
      </w:r>
      <w:r>
        <w:rPr>
          <w:rFonts w:hint="eastAsia" w:ascii="仿宋" w:hAnsi="仿宋" w:eastAsia="仿宋" w:cs="仿宋"/>
          <w:color w:val="auto"/>
          <w:sz w:val="24"/>
          <w:szCs w:val="24"/>
          <w:highlight w:val="none"/>
          <w:lang w:eastAsia="zh-CN"/>
        </w:rPr>
        <w:t>招标编号</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eastAsia="zh-CN"/>
        </w:rPr>
        <w:t>招标包号：</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lang w:eastAsia="zh-CN"/>
        </w:rPr>
        <w:t xml:space="preserve">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，并作出如下承诺：</w:t>
      </w:r>
    </w:p>
    <w:p w14:paraId="1E3CEC23">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我</w:t>
      </w:r>
      <w:r>
        <w:rPr>
          <w:rFonts w:hint="eastAsia" w:ascii="仿宋" w:hAnsi="仿宋" w:eastAsia="仿宋" w:cs="仿宋"/>
          <w:color w:val="auto"/>
          <w:sz w:val="24"/>
          <w:highlight w:val="none"/>
        </w:rPr>
        <w:t>单位</w:t>
      </w:r>
      <w:r>
        <w:rPr>
          <w:rFonts w:hint="eastAsia" w:ascii="仿宋" w:hAnsi="仿宋" w:eastAsia="仿宋" w:cs="仿宋"/>
          <w:color w:val="auto"/>
          <w:sz w:val="24"/>
          <w:highlight w:val="none"/>
          <w:lang w:eastAsia="zh-CN"/>
        </w:rPr>
        <w:t>在参</w:t>
      </w:r>
      <w:r>
        <w:rPr>
          <w:rFonts w:hint="eastAsia" w:ascii="仿宋" w:hAnsi="仿宋" w:eastAsia="仿宋" w:cs="仿宋"/>
          <w:color w:val="auto"/>
          <w:sz w:val="24"/>
          <w:highlight w:val="none"/>
          <w:lang w:val="en-US" w:eastAsia="zh-CN"/>
        </w:rPr>
        <w:t>加本次采购活动前三年内，在经营活动中没有重大违法记录</w:t>
      </w:r>
      <w:r>
        <w:rPr>
          <w:rFonts w:hint="eastAsia" w:ascii="仿宋" w:hAnsi="仿宋" w:eastAsia="仿宋" w:cs="仿宋"/>
          <w:color w:val="auto"/>
          <w:sz w:val="24"/>
          <w:highlight w:val="none"/>
          <w:lang w:eastAsia="zh-CN"/>
        </w:rPr>
        <w:t>，</w:t>
      </w:r>
      <w:r>
        <w:rPr>
          <w:rFonts w:hint="eastAsia" w:ascii="仿宋" w:hAnsi="仿宋" w:eastAsia="仿宋" w:cs="仿宋"/>
          <w:color w:val="auto"/>
          <w:sz w:val="24"/>
          <w:szCs w:val="24"/>
          <w:highlight w:val="none"/>
        </w:rPr>
        <w:t>随时接受</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的检查验证。</w:t>
      </w:r>
      <w:r>
        <w:rPr>
          <w:rFonts w:hint="eastAsia" w:ascii="仿宋" w:hAnsi="仿宋" w:eastAsia="仿宋" w:cs="仿宋"/>
          <w:color w:val="auto"/>
          <w:sz w:val="24"/>
          <w:szCs w:val="24"/>
        </w:rPr>
        <w:t>如违反上述承诺，我单位将按照相关规定接受处罚，并通过媒体予以公布。</w:t>
      </w:r>
    </w:p>
    <w:p w14:paraId="5C98EB8C">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特此承诺。</w:t>
      </w:r>
    </w:p>
    <w:p w14:paraId="7D38FCF4">
      <w:pPr>
        <w:pStyle w:val="6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color w:val="auto"/>
          <w:sz w:val="24"/>
          <w:szCs w:val="24"/>
          <w:highlight w:val="none"/>
          <w:lang w:eastAsia="zh-CN"/>
        </w:rPr>
      </w:pPr>
    </w:p>
    <w:p w14:paraId="304F6B8D">
      <w:pPr>
        <w:pStyle w:val="6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color w:val="auto"/>
          <w:sz w:val="24"/>
          <w:szCs w:val="24"/>
          <w:highlight w:val="none"/>
          <w:lang w:eastAsia="zh-CN"/>
        </w:rPr>
      </w:pPr>
    </w:p>
    <w:p w14:paraId="11F2FC30">
      <w:pPr>
        <w:pStyle w:val="6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default"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名称（</w:t>
      </w:r>
      <w:r>
        <w:rPr>
          <w:rFonts w:hint="eastAsia" w:ascii="仿宋" w:hAnsi="仿宋" w:eastAsia="仿宋" w:cs="仿宋"/>
          <w:color w:val="auto"/>
          <w:sz w:val="24"/>
          <w:szCs w:val="24"/>
          <w:highlight w:val="none"/>
          <w:lang w:eastAsia="zh-CN"/>
        </w:rPr>
        <w:t>加盖</w:t>
      </w:r>
      <w:r>
        <w:rPr>
          <w:rFonts w:hint="eastAsia" w:ascii="仿宋" w:hAnsi="仿宋" w:eastAsia="仿宋" w:cs="仿宋"/>
          <w:color w:val="auto"/>
          <w:sz w:val="24"/>
          <w:szCs w:val="24"/>
          <w:highlight w:val="none"/>
        </w:rPr>
        <w:t>公章）：</w:t>
      </w:r>
    </w:p>
    <w:p w14:paraId="5C79A557">
      <w:pPr>
        <w:pStyle w:val="61"/>
        <w:keepNext w:val="0"/>
        <w:keepLines w:val="0"/>
        <w:pageBreakBefore w:val="0"/>
        <w:widowControl w:val="0"/>
        <w:kinsoku/>
        <w:wordWrap/>
        <w:overflowPunct/>
        <w:topLinePunct w:val="0"/>
        <w:autoSpaceDE/>
        <w:autoSpaceDN/>
        <w:bidi w:val="0"/>
        <w:adjustRightInd/>
        <w:snapToGrid/>
        <w:spacing w:after="0" w:line="360" w:lineRule="auto"/>
        <w:ind w:right="0" w:rightChars="0" w:firstLine="480" w:firstLineChars="200"/>
        <w:jc w:val="both"/>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日</w:t>
      </w:r>
      <w:r>
        <w:rPr>
          <w:rFonts w:hint="eastAsia" w:ascii="仿宋" w:hAnsi="仿宋" w:eastAsia="仿宋" w:cs="仿宋"/>
          <w:color w:val="auto"/>
          <w:sz w:val="24"/>
          <w:szCs w:val="24"/>
          <w:highlight w:val="none"/>
          <w:lang w:val="en-US" w:eastAsia="zh-CN"/>
        </w:rPr>
        <w:t>期：</w:t>
      </w:r>
      <w:r>
        <w:rPr>
          <w:rFonts w:hint="eastAsia" w:ascii="仿宋" w:hAnsi="仿宋" w:eastAsia="仿宋" w:cs="仿宋"/>
          <w:color w:val="auto"/>
          <w:sz w:val="24"/>
          <w:szCs w:val="24"/>
          <w:highlight w:val="none"/>
        </w:rPr>
        <w:t>XXXX年XX月XX日</w:t>
      </w:r>
    </w:p>
    <w:p w14:paraId="6BCE8452">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1"/>
        <w:rPr>
          <w:rFonts w:hint="eastAsia"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lang w:val="en-US" w:eastAsia="zh-CN"/>
        </w:rPr>
        <w:br w:type="page"/>
      </w:r>
      <w:bookmarkStart w:id="247" w:name="_Toc16930"/>
      <w:bookmarkStart w:id="248" w:name="_Toc32638"/>
      <w:bookmarkStart w:id="249" w:name="_Toc8371"/>
      <w:bookmarkStart w:id="250" w:name="_Toc29937"/>
      <w:bookmarkStart w:id="251" w:name="_Toc20140"/>
      <w:bookmarkStart w:id="252" w:name="_Toc14944"/>
      <w:bookmarkStart w:id="253" w:name="_Toc9109"/>
      <w:bookmarkStart w:id="254" w:name="_Toc3190"/>
      <w:bookmarkStart w:id="255" w:name="_Toc32065"/>
      <w:r>
        <w:rPr>
          <w:rFonts w:hint="eastAsia" w:ascii="仿宋" w:hAnsi="仿宋" w:eastAsia="仿宋" w:cs="仿宋"/>
          <w:b/>
          <w:bCs/>
          <w:color w:val="auto"/>
          <w:sz w:val="30"/>
          <w:szCs w:val="30"/>
          <w:highlight w:val="none"/>
          <w:lang w:val="en-US" w:eastAsia="zh-CN"/>
        </w:rPr>
        <w:t>格式7承诺函</w:t>
      </w:r>
      <w:bookmarkEnd w:id="247"/>
      <w:bookmarkEnd w:id="248"/>
      <w:bookmarkEnd w:id="249"/>
      <w:bookmarkEnd w:id="250"/>
      <w:bookmarkEnd w:id="251"/>
      <w:bookmarkEnd w:id="252"/>
      <w:r>
        <w:rPr>
          <w:rFonts w:hint="eastAsia" w:ascii="仿宋" w:hAnsi="仿宋" w:eastAsia="仿宋" w:cs="仿宋"/>
          <w:b/>
          <w:bCs/>
          <w:color w:val="auto"/>
          <w:sz w:val="30"/>
          <w:szCs w:val="30"/>
          <w:highlight w:val="none"/>
          <w:lang w:val="en-US" w:eastAsia="zh-CN"/>
        </w:rPr>
        <w:t>1</w:t>
      </w:r>
      <w:bookmarkEnd w:id="253"/>
      <w:bookmarkEnd w:id="254"/>
      <w:bookmarkEnd w:id="255"/>
    </w:p>
    <w:p w14:paraId="5A0B30AD">
      <w:pPr>
        <w:pStyle w:val="61"/>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562" w:firstLineChars="200"/>
        <w:jc w:val="center"/>
        <w:textAlignment w:val="auto"/>
        <w:outlineLvl w:val="9"/>
        <w:rPr>
          <w:rFonts w:hint="eastAsia"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lang w:eastAsia="zh-CN"/>
        </w:rPr>
        <w:t>承诺函</w:t>
      </w:r>
      <w:r>
        <w:rPr>
          <w:rFonts w:hint="eastAsia" w:ascii="仿宋" w:hAnsi="仿宋" w:eastAsia="仿宋" w:cs="仿宋"/>
          <w:b/>
          <w:color w:val="auto"/>
          <w:sz w:val="28"/>
          <w:szCs w:val="28"/>
          <w:highlight w:val="none"/>
          <w:lang w:val="en-US" w:eastAsia="zh-CN"/>
        </w:rPr>
        <w:t>1</w:t>
      </w:r>
    </w:p>
    <w:p w14:paraId="1588CF81">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lang w:eastAsia="zh-CN"/>
        </w:rPr>
      </w:pPr>
      <w:bookmarkStart w:id="256" w:name="_Toc8524"/>
      <w:bookmarkStart w:id="257" w:name="_Toc9954"/>
      <w:bookmarkStart w:id="258" w:name="_Toc3533"/>
      <w:bookmarkStart w:id="259" w:name="_Toc27873"/>
      <w:bookmarkStart w:id="260" w:name="_Toc29320"/>
      <w:bookmarkStart w:id="261" w:name="_Toc26355"/>
    </w:p>
    <w:p w14:paraId="6F0E58A5">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四川虹采招标代理有限责任公司：</w:t>
      </w:r>
    </w:p>
    <w:p w14:paraId="5214C7A1">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（投标人名称）</w:t>
      </w:r>
      <w:r>
        <w:rPr>
          <w:rFonts w:hint="eastAsia" w:ascii="仿宋" w:hAnsi="仿宋" w:eastAsia="仿宋" w:cs="仿宋"/>
          <w:color w:val="auto"/>
          <w:sz w:val="24"/>
          <w:szCs w:val="24"/>
          <w:highlight w:val="none"/>
        </w:rPr>
        <w:t>作为参加本次</w:t>
      </w:r>
      <w:r>
        <w:rPr>
          <w:rFonts w:hint="eastAsia" w:ascii="仿宋" w:hAnsi="仿宋" w:eastAsia="仿宋" w:cs="仿宋"/>
          <w:color w:val="auto"/>
          <w:sz w:val="24"/>
          <w:szCs w:val="24"/>
          <w:highlight w:val="none"/>
          <w:lang w:eastAsia="zh-CN"/>
        </w:rPr>
        <w:t>招标</w:t>
      </w:r>
      <w:r>
        <w:rPr>
          <w:rFonts w:hint="eastAsia" w:ascii="仿宋" w:hAnsi="仿宋" w:eastAsia="仿宋" w:cs="仿宋"/>
          <w:color w:val="auto"/>
          <w:sz w:val="24"/>
          <w:szCs w:val="24"/>
          <w:highlight w:val="none"/>
        </w:rPr>
        <w:t>采购活动（</w:t>
      </w:r>
      <w:r>
        <w:rPr>
          <w:rFonts w:hint="eastAsia" w:ascii="仿宋" w:hAnsi="仿宋" w:eastAsia="仿宋" w:cs="仿宋"/>
          <w:color w:val="auto"/>
          <w:sz w:val="24"/>
          <w:szCs w:val="24"/>
          <w:highlight w:val="none"/>
          <w:lang w:eastAsia="zh-CN"/>
        </w:rPr>
        <w:t>招标编号</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eastAsia="zh-CN"/>
        </w:rPr>
        <w:t>招标包号：</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lang w:eastAsia="zh-CN"/>
        </w:rPr>
        <w:t xml:space="preserve">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，现郑重承诺：</w:t>
      </w:r>
    </w:p>
    <w:p w14:paraId="2A9361CC">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具备本项目规定的条件：</w:t>
      </w:r>
    </w:p>
    <w:p w14:paraId="1E40EA16">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 xml:space="preserve">（一）具有独立承担民事责任的能力； </w:t>
      </w:r>
    </w:p>
    <w:p w14:paraId="475C6539">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 xml:space="preserve">（二）具有良好的商业信誉和健全的财务会计制度； </w:t>
      </w:r>
    </w:p>
    <w:p w14:paraId="55CBE392">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 xml:space="preserve">（三）具有履行合同所必需的设备和专业技术能力； </w:t>
      </w:r>
    </w:p>
    <w:p w14:paraId="274ABC2D">
      <w:pPr>
        <w:keepNext w:val="0"/>
        <w:keepLines w:val="0"/>
        <w:pageBreakBefore w:val="0"/>
        <w:widowControl w:val="0"/>
        <w:kinsoku/>
        <w:wordWrap/>
        <w:overflowPunct/>
        <w:topLinePunct w:val="0"/>
        <w:autoSpaceDE/>
        <w:autoSpaceDN/>
        <w:bidi w:val="0"/>
        <w:adjustRightInd/>
        <w:snapToGrid/>
        <w:spacing w:after="0" w:line="360" w:lineRule="auto"/>
        <w:ind w:right="0" w:rightChars="0"/>
        <w:jc w:val="left"/>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 xml:space="preserve">（四）有依法缴纳税收和社会保障资金的良好记录； </w:t>
      </w:r>
    </w:p>
    <w:p w14:paraId="4674214B">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（五）参加</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活动前三年内，在经营活动中没有重大违法记录；</w:t>
      </w:r>
    </w:p>
    <w:p w14:paraId="65F16ECE">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（六）法律、行政法规规定的其他条件；</w:t>
      </w:r>
    </w:p>
    <w:p w14:paraId="164BE89D">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（七）</w:t>
      </w:r>
      <w:r>
        <w:rPr>
          <w:rFonts w:hint="eastAsia" w:ascii="仿宋" w:hAnsi="仿宋" w:eastAsia="仿宋" w:cs="仿宋"/>
          <w:color w:val="auto"/>
          <w:sz w:val="24"/>
          <w:szCs w:val="24"/>
          <w:highlight w:val="none"/>
          <w:lang w:eastAsia="zh-CN"/>
        </w:rPr>
        <w:t>本</w:t>
      </w:r>
      <w:r>
        <w:rPr>
          <w:rFonts w:hint="eastAsia" w:ascii="仿宋" w:hAnsi="仿宋" w:eastAsia="仿宋" w:cs="仿宋"/>
          <w:color w:val="auto"/>
          <w:sz w:val="24"/>
          <w:szCs w:val="24"/>
          <w:highlight w:val="none"/>
        </w:rPr>
        <w:t>项目提出的特殊条件。</w:t>
      </w:r>
    </w:p>
    <w:p w14:paraId="3DA433C9">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rPr>
      </w:pPr>
    </w:p>
    <w:p w14:paraId="097EB19A">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本公司对上述承诺的内容事项真实性负责。如经查实上述承诺的内容事项存在虚假，我公司愿意接受以提供虚假材料谋取</w:t>
      </w:r>
      <w:r>
        <w:rPr>
          <w:rFonts w:hint="eastAsia" w:ascii="仿宋" w:hAnsi="仿宋" w:eastAsia="仿宋" w:cs="仿宋"/>
          <w:color w:val="auto"/>
          <w:sz w:val="24"/>
          <w:szCs w:val="24"/>
          <w:highlight w:val="none"/>
          <w:lang w:eastAsia="zh-CN"/>
        </w:rPr>
        <w:t>中标</w:t>
      </w:r>
      <w:r>
        <w:rPr>
          <w:rFonts w:hint="eastAsia" w:ascii="仿宋" w:hAnsi="仿宋" w:eastAsia="仿宋" w:cs="仿宋"/>
          <w:color w:val="auto"/>
          <w:sz w:val="24"/>
          <w:szCs w:val="24"/>
          <w:highlight w:val="none"/>
        </w:rPr>
        <w:t>追究法律责任。</w:t>
      </w:r>
    </w:p>
    <w:p w14:paraId="165F36D3">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lang w:eastAsia="zh-CN"/>
        </w:rPr>
      </w:pPr>
    </w:p>
    <w:p w14:paraId="0AC4D1D2">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eastAsia" w:ascii="仿宋" w:hAnsi="仿宋" w:eastAsia="仿宋" w:cs="仿宋"/>
          <w:color w:val="auto"/>
          <w:sz w:val="24"/>
          <w:szCs w:val="24"/>
          <w:highlight w:val="none"/>
        </w:rPr>
      </w:pPr>
      <w:bookmarkStart w:id="262" w:name="_Toc12291"/>
      <w:r>
        <w:rPr>
          <w:rFonts w:hint="eastAsia" w:ascii="仿宋" w:hAnsi="仿宋" w:eastAsia="仿宋" w:cs="仿宋"/>
          <w:color w:val="auto"/>
          <w:sz w:val="24"/>
          <w:szCs w:val="24"/>
          <w:highlight w:val="none"/>
        </w:rPr>
        <w:t>投标人名称（</w:t>
      </w:r>
      <w:r>
        <w:rPr>
          <w:rFonts w:hint="eastAsia" w:ascii="仿宋" w:hAnsi="仿宋" w:eastAsia="仿宋" w:cs="仿宋"/>
          <w:color w:val="auto"/>
          <w:sz w:val="24"/>
          <w:szCs w:val="24"/>
          <w:highlight w:val="none"/>
          <w:lang w:eastAsia="zh-CN"/>
        </w:rPr>
        <w:t>加盖</w:t>
      </w:r>
      <w:r>
        <w:rPr>
          <w:rFonts w:hint="eastAsia" w:ascii="仿宋" w:hAnsi="仿宋" w:eastAsia="仿宋" w:cs="仿宋"/>
          <w:color w:val="auto"/>
          <w:sz w:val="24"/>
          <w:szCs w:val="24"/>
          <w:highlight w:val="none"/>
        </w:rPr>
        <w:t>公章）：</w:t>
      </w:r>
    </w:p>
    <w:p w14:paraId="536C0320">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default" w:ascii="仿宋" w:hAnsi="仿宋" w:eastAsia="仿宋" w:cs="仿宋"/>
          <w:color w:val="auto"/>
          <w:sz w:val="24"/>
          <w:szCs w:val="24"/>
          <w:highlight w:val="none"/>
          <w:lang w:val="en-US" w:eastAsia="zh-CN"/>
        </w:rPr>
        <w:sectPr>
          <w:pgSz w:w="11850" w:h="16783"/>
          <w:pgMar w:top="1417" w:right="1134" w:bottom="1417" w:left="1134" w:header="720" w:footer="720" w:gutter="0"/>
          <w:pgBorders>
            <w:top w:val="none" w:sz="0" w:space="0"/>
            <w:left w:val="none" w:sz="0" w:space="0"/>
            <w:bottom w:val="none" w:sz="0" w:space="0"/>
            <w:right w:val="none" w:sz="0" w:space="0"/>
          </w:pgBorders>
          <w:pgNumType w:fmt="decimal"/>
          <w:cols w:space="720" w:num="1"/>
          <w:rtlGutter w:val="0"/>
          <w:docGrid w:linePitch="312" w:charSpace="0"/>
        </w:sectPr>
      </w:pPr>
      <w:r>
        <w:rPr>
          <w:rFonts w:hint="eastAsia" w:ascii="仿宋" w:hAnsi="仿宋" w:eastAsia="仿宋" w:cs="仿宋"/>
          <w:color w:val="auto"/>
          <w:sz w:val="24"/>
          <w:szCs w:val="24"/>
          <w:highlight w:val="none"/>
        </w:rPr>
        <w:t>日期：XXX年XXX</w:t>
      </w:r>
      <w:r>
        <w:rPr>
          <w:rFonts w:hint="eastAsia" w:ascii="仿宋" w:hAnsi="仿宋" w:eastAsia="仿宋" w:cs="仿宋"/>
          <w:color w:val="auto"/>
          <w:sz w:val="24"/>
          <w:szCs w:val="24"/>
          <w:highlight w:val="none"/>
          <w:lang w:eastAsia="zh-CN"/>
        </w:rPr>
        <w:t>月</w:t>
      </w:r>
      <w:r>
        <w:rPr>
          <w:rFonts w:hint="eastAsia" w:ascii="仿宋" w:hAnsi="仿宋" w:eastAsia="仿宋" w:cs="仿宋"/>
          <w:color w:val="auto"/>
          <w:sz w:val="24"/>
          <w:szCs w:val="24"/>
          <w:highlight w:val="none"/>
          <w:lang w:val="en-US" w:eastAsia="zh-CN"/>
        </w:rPr>
        <w:t>XXX日</w:t>
      </w:r>
    </w:p>
    <w:p w14:paraId="3C55FD2E">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1"/>
        <w:rPr>
          <w:rFonts w:hint="eastAsia" w:ascii="仿宋" w:hAnsi="仿宋" w:eastAsia="仿宋" w:cs="仿宋"/>
          <w:b/>
          <w:bCs/>
          <w:color w:val="auto"/>
          <w:sz w:val="30"/>
          <w:szCs w:val="30"/>
          <w:highlight w:val="none"/>
          <w:lang w:val="en-US" w:eastAsia="zh-CN"/>
        </w:rPr>
      </w:pPr>
      <w:bookmarkStart w:id="263" w:name="_Toc29271"/>
      <w:bookmarkStart w:id="264" w:name="_Toc12050"/>
      <w:r>
        <w:rPr>
          <w:rFonts w:hint="eastAsia" w:ascii="仿宋" w:hAnsi="仿宋" w:eastAsia="仿宋" w:cs="仿宋"/>
          <w:b/>
          <w:bCs/>
          <w:color w:val="auto"/>
          <w:sz w:val="30"/>
          <w:szCs w:val="30"/>
          <w:highlight w:val="none"/>
          <w:lang w:val="en-US" w:eastAsia="zh-CN"/>
        </w:rPr>
        <w:t>格式8参加本项目投标人应提供的资质性证明材料</w:t>
      </w:r>
      <w:bookmarkEnd w:id="256"/>
      <w:bookmarkEnd w:id="257"/>
      <w:bookmarkEnd w:id="258"/>
      <w:bookmarkEnd w:id="259"/>
      <w:bookmarkEnd w:id="260"/>
      <w:bookmarkEnd w:id="261"/>
      <w:bookmarkEnd w:id="262"/>
      <w:bookmarkEnd w:id="263"/>
      <w:bookmarkEnd w:id="264"/>
    </w:p>
    <w:p w14:paraId="4CA2628C">
      <w:pPr>
        <w:pStyle w:val="61"/>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9"/>
        <w:rPr>
          <w:rFonts w:hint="eastAsia" w:ascii="仿宋" w:hAnsi="仿宋" w:eastAsia="仿宋" w:cs="仿宋"/>
          <w:b/>
          <w:color w:val="auto"/>
          <w:sz w:val="28"/>
          <w:szCs w:val="28"/>
          <w:highlight w:val="none"/>
          <w:lang w:val="en-US" w:eastAsia="zh-CN"/>
        </w:rPr>
      </w:pPr>
    </w:p>
    <w:p w14:paraId="21748797">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right="0" w:rightChars="0"/>
        <w:jc w:val="center"/>
        <w:textAlignment w:val="auto"/>
        <w:outlineLvl w:val="9"/>
        <w:rPr>
          <w:rFonts w:hint="eastAsia" w:ascii="仿宋" w:hAnsi="仿宋" w:eastAsia="仿宋" w:cs="仿宋"/>
          <w:color w:val="auto"/>
          <w:sz w:val="24"/>
          <w:szCs w:val="24"/>
          <w:highlight w:val="none"/>
          <w:lang w:val="en-US" w:eastAsia="zh-CN"/>
        </w:rPr>
      </w:pPr>
      <w:bookmarkStart w:id="265" w:name="_Toc16287"/>
      <w:r>
        <w:rPr>
          <w:rFonts w:hint="eastAsia" w:ascii="仿宋" w:hAnsi="仿宋" w:eastAsia="仿宋" w:cs="仿宋"/>
          <w:b/>
          <w:color w:val="auto"/>
          <w:sz w:val="24"/>
          <w:szCs w:val="24"/>
          <w:highlight w:val="none"/>
          <w:lang w:val="en-US" w:eastAsia="zh-CN"/>
        </w:rPr>
        <w:t>根据第五章要求提供</w:t>
      </w:r>
    </w:p>
    <w:p w14:paraId="7660FB30">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1"/>
        <w:rPr>
          <w:rFonts w:hint="eastAsia" w:ascii="仿宋" w:hAnsi="仿宋" w:eastAsia="仿宋" w:cs="仿宋"/>
          <w:b/>
          <w:bCs/>
          <w:color w:val="auto"/>
          <w:sz w:val="30"/>
          <w:szCs w:val="30"/>
          <w:highlight w:val="none"/>
          <w:lang w:val="en-US" w:eastAsia="zh-CN"/>
        </w:rPr>
      </w:pPr>
      <w:r>
        <w:rPr>
          <w:rFonts w:hint="eastAsia" w:ascii="仿宋" w:hAnsi="仿宋" w:eastAsia="仿宋" w:cs="仿宋"/>
          <w:b/>
          <w:color w:val="auto"/>
          <w:sz w:val="28"/>
          <w:szCs w:val="28"/>
          <w:highlight w:val="none"/>
          <w:lang w:val="en-US" w:eastAsia="zh-CN"/>
        </w:rPr>
        <w:br w:type="page"/>
      </w:r>
      <w:bookmarkStart w:id="266" w:name="_Toc14574"/>
      <w:bookmarkStart w:id="267" w:name="_Toc864"/>
      <w:bookmarkStart w:id="268" w:name="_Toc9450"/>
      <w:bookmarkStart w:id="269" w:name="_Toc20937"/>
      <w:bookmarkStart w:id="270" w:name="_Toc21454"/>
      <w:bookmarkStart w:id="271" w:name="_Toc32376"/>
      <w:bookmarkStart w:id="272" w:name="_Toc1556"/>
      <w:bookmarkStart w:id="273" w:name="_Toc2700"/>
      <w:r>
        <w:rPr>
          <w:rFonts w:hint="eastAsia" w:ascii="仿宋" w:hAnsi="仿宋" w:eastAsia="仿宋" w:cs="仿宋"/>
          <w:b/>
          <w:bCs/>
          <w:color w:val="auto"/>
          <w:sz w:val="30"/>
          <w:szCs w:val="30"/>
          <w:highlight w:val="none"/>
          <w:lang w:val="en-US" w:eastAsia="zh-CN"/>
        </w:rPr>
        <w:t>格式</w:t>
      </w:r>
      <w:bookmarkEnd w:id="265"/>
      <w:bookmarkEnd w:id="266"/>
      <w:bookmarkEnd w:id="267"/>
      <w:bookmarkEnd w:id="268"/>
      <w:bookmarkEnd w:id="269"/>
      <w:bookmarkEnd w:id="270"/>
      <w:bookmarkEnd w:id="271"/>
      <w:r>
        <w:rPr>
          <w:rFonts w:hint="eastAsia" w:ascii="仿宋" w:hAnsi="仿宋" w:eastAsia="仿宋" w:cs="仿宋"/>
          <w:b/>
          <w:bCs/>
          <w:color w:val="auto"/>
          <w:sz w:val="30"/>
          <w:szCs w:val="30"/>
          <w:highlight w:val="none"/>
          <w:lang w:val="en-US" w:eastAsia="zh-CN"/>
        </w:rPr>
        <w:t>9参加本次投标活动的投标人代表</w:t>
      </w:r>
      <w:bookmarkEnd w:id="272"/>
      <w:bookmarkEnd w:id="273"/>
    </w:p>
    <w:p w14:paraId="5F4FE3E3">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left"/>
        <w:textAlignment w:val="auto"/>
        <w:outlineLvl w:val="9"/>
        <w:rPr>
          <w:rFonts w:hint="eastAsia" w:ascii="仿宋_GB2312" w:hAnsi="仿宋_GB2312" w:eastAsia="仿宋_GB2312" w:cs="仿宋_GB2312"/>
          <w:color w:val="auto"/>
          <w:sz w:val="24"/>
          <w:highlight w:val="none"/>
          <w:lang w:val="en-US" w:eastAsia="zh-CN"/>
        </w:rPr>
      </w:pPr>
    </w:p>
    <w:p w14:paraId="00A27DCE">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562" w:firstLineChars="200"/>
        <w:jc w:val="center"/>
        <w:textAlignment w:val="auto"/>
        <w:outlineLvl w:val="9"/>
        <w:rPr>
          <w:rFonts w:hint="eastAsia" w:ascii="仿宋" w:hAnsi="仿宋" w:eastAsia="仿宋" w:cs="仿宋"/>
          <w:b/>
          <w:bCs/>
          <w:color w:val="auto"/>
          <w:sz w:val="28"/>
          <w:szCs w:val="28"/>
          <w:highlight w:val="none"/>
          <w:lang w:val="en-US" w:eastAsia="zh-CN"/>
        </w:rPr>
      </w:pPr>
      <w:bookmarkStart w:id="274" w:name="_Toc24730"/>
      <w:r>
        <w:rPr>
          <w:rFonts w:hint="eastAsia" w:ascii="仿宋" w:hAnsi="仿宋" w:eastAsia="仿宋" w:cs="仿宋"/>
          <w:b/>
          <w:bCs/>
          <w:color w:val="auto"/>
          <w:sz w:val="28"/>
          <w:szCs w:val="28"/>
          <w:highlight w:val="none"/>
          <w:lang w:val="en-US" w:eastAsia="zh-CN"/>
        </w:rPr>
        <w:t>法定代表人/负责人身份证明</w:t>
      </w:r>
    </w:p>
    <w:p w14:paraId="4AD54ED1">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center"/>
        <w:textAlignment w:val="auto"/>
        <w:outlineLvl w:val="9"/>
        <w:rPr>
          <w:rFonts w:hint="eastAsia" w:ascii="仿宋" w:hAnsi="仿宋" w:eastAsia="仿宋" w:cs="仿宋"/>
          <w:b w:val="0"/>
          <w:bCs w:val="0"/>
          <w:color w:val="auto"/>
          <w:sz w:val="24"/>
          <w:szCs w:val="24"/>
          <w:highlight w:val="none"/>
          <w:u w:val="single"/>
          <w:lang w:val="en-US" w:eastAsia="zh-CN"/>
        </w:rPr>
      </w:pPr>
      <w:r>
        <w:rPr>
          <w:rFonts w:hint="eastAsia" w:ascii="仿宋" w:hAnsi="仿宋" w:eastAsia="仿宋" w:cs="仿宋"/>
          <w:b w:val="0"/>
          <w:bCs w:val="0"/>
          <w:color w:val="auto"/>
          <w:sz w:val="24"/>
          <w:szCs w:val="24"/>
          <w:highlight w:val="none"/>
          <w:lang w:val="en-US" w:eastAsia="zh-CN"/>
        </w:rPr>
        <w:t>（若投标人代表为“法定代表人/单位负责人”时提供此页）</w:t>
      </w:r>
    </w:p>
    <w:p w14:paraId="4A5FF9E1">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left"/>
        <w:textAlignment w:val="auto"/>
        <w:outlineLvl w:val="9"/>
        <w:rPr>
          <w:rFonts w:hint="eastAsia" w:ascii="仿宋" w:hAnsi="仿宋" w:eastAsia="仿宋" w:cs="仿宋"/>
          <w:b w:val="0"/>
          <w:bCs w:val="0"/>
          <w:color w:val="auto"/>
          <w:sz w:val="24"/>
          <w:szCs w:val="24"/>
          <w:highlight w:val="none"/>
          <w:u w:val="single"/>
          <w:lang w:val="en-US" w:eastAsia="zh-CN"/>
        </w:rPr>
      </w:pPr>
    </w:p>
    <w:p w14:paraId="55A0F8AB">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left"/>
        <w:textAlignment w:val="auto"/>
        <w:outlineLvl w:val="9"/>
        <w:rPr>
          <w:rFonts w:hint="eastAsia" w:ascii="仿宋" w:hAnsi="仿宋" w:eastAsia="仿宋" w:cs="仿宋"/>
          <w:b w:val="0"/>
          <w:bCs w:val="0"/>
          <w:color w:val="auto"/>
          <w:sz w:val="24"/>
          <w:szCs w:val="24"/>
          <w:highlight w:val="none"/>
          <w:u w:val="single"/>
          <w:lang w:val="en-US" w:eastAsia="zh-CN"/>
        </w:rPr>
      </w:pPr>
    </w:p>
    <w:p w14:paraId="6A8A1675">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720" w:firstLineChars="300"/>
        <w:jc w:val="left"/>
        <w:textAlignment w:val="auto"/>
        <w:outlineLvl w:val="9"/>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（姓名）</w:t>
      </w:r>
      <w:r>
        <w:rPr>
          <w:rFonts w:hint="eastAsia" w:ascii="仿宋" w:hAnsi="仿宋" w:eastAsia="仿宋" w:cs="仿宋"/>
          <w:b w:val="0"/>
          <w:bCs w:val="0"/>
          <w:color w:val="auto"/>
          <w:sz w:val="24"/>
          <w:szCs w:val="24"/>
          <w:highlight w:val="none"/>
          <w:lang w:val="en-US" w:eastAsia="zh-CN"/>
        </w:rPr>
        <w:t>系</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（投标人名称）</w:t>
      </w:r>
      <w:r>
        <w:rPr>
          <w:rFonts w:hint="eastAsia" w:ascii="仿宋" w:hAnsi="仿宋" w:eastAsia="仿宋" w:cs="仿宋"/>
          <w:b w:val="0"/>
          <w:bCs w:val="0"/>
          <w:color w:val="auto"/>
          <w:sz w:val="24"/>
          <w:szCs w:val="24"/>
          <w:highlight w:val="none"/>
          <w:lang w:val="en-US" w:eastAsia="zh-CN"/>
        </w:rPr>
        <w:t>的法定代表人/单位负责人（职务</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电话</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w:t>
      </w:r>
    </w:p>
    <w:p w14:paraId="4E0C42DA">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left"/>
        <w:textAlignment w:val="auto"/>
        <w:outlineLvl w:val="9"/>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特此证明。</w:t>
      </w:r>
    </w:p>
    <w:p w14:paraId="72E924B9">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left"/>
        <w:textAlignment w:val="auto"/>
        <w:outlineLvl w:val="9"/>
        <w:rPr>
          <w:rFonts w:hint="eastAsia" w:ascii="仿宋" w:hAnsi="仿宋" w:eastAsia="仿宋" w:cs="仿宋"/>
          <w:b w:val="0"/>
          <w:bCs w:val="0"/>
          <w:color w:val="auto"/>
          <w:sz w:val="24"/>
          <w:szCs w:val="24"/>
          <w:highlight w:val="none"/>
          <w:u w:val="none"/>
          <w:lang w:val="en-US" w:eastAsia="zh-CN"/>
        </w:rPr>
      </w:pPr>
    </w:p>
    <w:p w14:paraId="0DE78139">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360" w:firstLineChars="200"/>
        <w:jc w:val="left"/>
        <w:textAlignment w:val="auto"/>
        <w:outlineLvl w:val="9"/>
        <w:rPr>
          <w:rFonts w:hint="eastAsia"/>
          <w:color w:val="auto"/>
          <w:lang w:val="en-US" w:eastAsia="zh-CN"/>
        </w:rPr>
      </w:pPr>
    </w:p>
    <w:p w14:paraId="2CD31348">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left"/>
        <w:textAlignment w:val="auto"/>
        <w:outlineLvl w:val="9"/>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投标人名称（加盖公章）：</w:t>
      </w:r>
    </w:p>
    <w:p w14:paraId="702E441D">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left"/>
        <w:textAlignment w:val="auto"/>
        <w:outlineLvl w:val="9"/>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法定代表人/单位负责人（签字）：</w:t>
      </w:r>
    </w:p>
    <w:p w14:paraId="1472787A">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left"/>
        <w:textAlignment w:val="auto"/>
        <w:outlineLvl w:val="9"/>
        <w:rPr>
          <w:rFonts w:hint="default"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日期：XXXX年XX月XX日</w:t>
      </w:r>
    </w:p>
    <w:p w14:paraId="33BB9F66">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left"/>
        <w:textAlignment w:val="auto"/>
        <w:outlineLvl w:val="9"/>
        <w:rPr>
          <w:rFonts w:hint="eastAsia" w:ascii="仿宋" w:hAnsi="仿宋" w:eastAsia="仿宋" w:cs="仿宋"/>
          <w:b w:val="0"/>
          <w:bCs w:val="0"/>
          <w:color w:val="auto"/>
          <w:sz w:val="24"/>
          <w:szCs w:val="24"/>
          <w:highlight w:val="none"/>
          <w:u w:val="none"/>
          <w:lang w:val="en-US" w:eastAsia="zh-CN"/>
        </w:rPr>
      </w:pPr>
    </w:p>
    <w:p w14:paraId="74CBF31E">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2" w:firstLineChars="200"/>
        <w:jc w:val="left"/>
        <w:textAlignment w:val="auto"/>
        <w:outlineLvl w:val="9"/>
        <w:rPr>
          <w:b/>
          <w:bCs/>
          <w:color w:val="auto"/>
        </w:rPr>
      </w:pPr>
      <w:r>
        <w:rPr>
          <w:rFonts w:hint="eastAsia" w:ascii="仿宋" w:hAnsi="仿宋" w:eastAsia="仿宋" w:cs="仿宋"/>
          <w:b/>
          <w:bCs/>
          <w:color w:val="auto"/>
          <w:sz w:val="24"/>
          <w:szCs w:val="24"/>
          <w:highlight w:val="none"/>
          <w:u w:val="none"/>
          <w:lang w:val="en-US" w:eastAsia="zh-CN"/>
        </w:rPr>
        <w:t>附：</w:t>
      </w:r>
      <w:r>
        <w:rPr>
          <w:rFonts w:hint="eastAsia" w:ascii="仿宋" w:hAnsi="仿宋" w:eastAsia="仿宋" w:cs="仿宋"/>
          <w:b/>
          <w:bCs/>
          <w:color w:val="auto"/>
          <w:sz w:val="24"/>
          <w:szCs w:val="24"/>
          <w:highlight w:val="none"/>
          <w:lang w:val="en-US" w:eastAsia="zh-CN"/>
        </w:rPr>
        <w:t>法定代表人/单位负责人身份证明材料复印件</w:t>
      </w:r>
    </w:p>
    <w:p w14:paraId="5D02CD09">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right="0" w:rightChars="0" w:firstLine="482" w:firstLineChars="200"/>
        <w:jc w:val="left"/>
        <w:textAlignment w:val="auto"/>
        <w:outlineLvl w:val="9"/>
        <w:rPr>
          <w:rFonts w:hint="eastAsia" w:ascii="仿宋" w:hAnsi="仿宋" w:eastAsia="仿宋" w:cs="仿宋"/>
          <w:b/>
          <w:bCs/>
          <w:i w:val="0"/>
          <w:iCs w:val="0"/>
          <w:color w:val="auto"/>
          <w:sz w:val="24"/>
          <w:szCs w:val="24"/>
          <w:highlight w:val="none"/>
          <w:u w:val="none"/>
          <w:lang w:val="en-US" w:eastAsia="zh-CN"/>
        </w:rPr>
      </w:pPr>
    </w:p>
    <w:p w14:paraId="7F20123E">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right="0" w:rightChars="0" w:firstLine="482" w:firstLineChars="200"/>
        <w:jc w:val="left"/>
        <w:textAlignment w:val="auto"/>
        <w:outlineLvl w:val="9"/>
        <w:rPr>
          <w:rFonts w:hint="eastAsia" w:ascii="仿宋" w:hAnsi="仿宋" w:eastAsia="仿宋" w:cs="仿宋"/>
          <w:b/>
          <w:bCs/>
          <w:i w:val="0"/>
          <w:iCs w:val="0"/>
          <w:color w:val="auto"/>
          <w:sz w:val="24"/>
          <w:szCs w:val="24"/>
          <w:highlight w:val="none"/>
          <w:u w:val="none"/>
          <w:lang w:val="en-US" w:eastAsia="zh-CN"/>
        </w:rPr>
      </w:pPr>
      <w:r>
        <w:rPr>
          <w:rFonts w:hint="eastAsia" w:ascii="仿宋" w:hAnsi="仿宋" w:eastAsia="仿宋" w:cs="仿宋"/>
          <w:b/>
          <w:bCs/>
          <w:i w:val="0"/>
          <w:iCs w:val="0"/>
          <w:color w:val="auto"/>
          <w:sz w:val="24"/>
          <w:szCs w:val="24"/>
          <w:highlight w:val="none"/>
          <w:u w:val="none"/>
          <w:lang w:val="en-US" w:eastAsia="zh-CN"/>
        </w:rPr>
        <w:t>注：</w:t>
      </w:r>
    </w:p>
    <w:p w14:paraId="6206E1CD">
      <w:pPr>
        <w:pStyle w:val="29"/>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2" w:firstLineChars="200"/>
        <w:jc w:val="left"/>
        <w:textAlignment w:val="auto"/>
        <w:outlineLvl w:val="9"/>
        <w:rPr>
          <w:rFonts w:hint="eastAsia" w:ascii="仿宋" w:hAnsi="仿宋" w:eastAsia="仿宋" w:cs="仿宋"/>
          <w:b/>
          <w:bCs/>
          <w:i w:val="0"/>
          <w:iCs w:val="0"/>
          <w:color w:val="auto"/>
          <w:sz w:val="24"/>
          <w:szCs w:val="24"/>
          <w:highlight w:val="none"/>
          <w:u w:val="none"/>
          <w:lang w:val="en-US" w:eastAsia="zh-CN"/>
        </w:rPr>
      </w:pPr>
      <w:r>
        <w:rPr>
          <w:rFonts w:hint="eastAsia" w:ascii="仿宋" w:hAnsi="仿宋" w:eastAsia="仿宋" w:cs="仿宋"/>
          <w:b/>
          <w:bCs/>
          <w:i w:val="0"/>
          <w:iCs w:val="0"/>
          <w:color w:val="auto"/>
          <w:sz w:val="24"/>
          <w:szCs w:val="24"/>
          <w:highlight w:val="none"/>
          <w:u w:val="none"/>
          <w:lang w:val="en-US" w:eastAsia="zh-CN"/>
        </w:rPr>
        <w:t>投标人为自然人时提供“自然人身份证明材料”。</w:t>
      </w:r>
    </w:p>
    <w:p w14:paraId="06398E53">
      <w:pPr>
        <w:pStyle w:val="29"/>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2" w:firstLineChars="200"/>
        <w:jc w:val="left"/>
        <w:textAlignment w:val="auto"/>
        <w:outlineLvl w:val="9"/>
        <w:rPr>
          <w:rFonts w:hint="eastAsia" w:ascii="仿宋" w:hAnsi="仿宋" w:eastAsia="仿宋" w:cs="仿宋"/>
          <w:b/>
          <w:bCs/>
          <w:i w:val="0"/>
          <w:iCs w:val="0"/>
          <w:color w:val="auto"/>
          <w:sz w:val="24"/>
          <w:szCs w:val="24"/>
          <w:highlight w:val="none"/>
          <w:u w:val="none"/>
          <w:lang w:val="en-US" w:eastAsia="zh-CN"/>
        </w:rPr>
      </w:pPr>
      <w:r>
        <w:rPr>
          <w:rFonts w:hint="eastAsia" w:ascii="仿宋" w:hAnsi="仿宋" w:eastAsia="仿宋" w:cs="仿宋"/>
          <w:b/>
          <w:bCs/>
          <w:i w:val="0"/>
          <w:iCs w:val="0"/>
          <w:color w:val="auto"/>
          <w:sz w:val="24"/>
          <w:szCs w:val="24"/>
          <w:highlight w:val="none"/>
          <w:u w:val="none"/>
          <w:lang w:val="en-US" w:eastAsia="zh-CN"/>
        </w:rPr>
        <w:t>提供其有效的证明材料，若提供居民身份证，须为正、反面复印件。</w:t>
      </w:r>
    </w:p>
    <w:p w14:paraId="211B9A29">
      <w:pPr>
        <w:pStyle w:val="29"/>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2" w:firstLineChars="200"/>
        <w:jc w:val="left"/>
        <w:textAlignment w:val="auto"/>
        <w:outlineLvl w:val="9"/>
        <w:rPr>
          <w:rFonts w:hint="eastAsia" w:ascii="仿宋" w:hAnsi="仿宋" w:eastAsia="仿宋" w:cs="仿宋"/>
          <w:b/>
          <w:bCs/>
          <w:i w:val="0"/>
          <w:iCs w:val="0"/>
          <w:color w:val="auto"/>
          <w:sz w:val="24"/>
          <w:szCs w:val="24"/>
          <w:highlight w:val="none"/>
          <w:u w:val="none"/>
          <w:lang w:val="en-US" w:eastAsia="zh-CN"/>
        </w:rPr>
      </w:pPr>
      <w:r>
        <w:rPr>
          <w:rFonts w:hint="eastAsia" w:ascii="仿宋" w:hAnsi="仿宋" w:eastAsia="仿宋" w:cs="仿宋"/>
          <w:b/>
          <w:bCs/>
          <w:i w:val="0"/>
          <w:iCs w:val="0"/>
          <w:color w:val="auto"/>
          <w:sz w:val="24"/>
          <w:szCs w:val="24"/>
          <w:highlight w:val="none"/>
          <w:u w:val="none"/>
          <w:lang w:val="en-US" w:eastAsia="zh-CN"/>
        </w:rPr>
        <w:t>身份证明材料包括居民身份证或户口本或军官证或护照等。</w:t>
      </w:r>
    </w:p>
    <w:p w14:paraId="2FDBC114">
      <w:pPr>
        <w:pStyle w:val="29"/>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360" w:lineRule="auto"/>
        <w:ind w:leftChars="200" w:right="0" w:rightChars="0"/>
        <w:jc w:val="left"/>
        <w:textAlignment w:val="auto"/>
        <w:outlineLvl w:val="9"/>
        <w:rPr>
          <w:rFonts w:hint="eastAsia" w:ascii="仿宋" w:hAnsi="仿宋" w:eastAsia="仿宋" w:cs="仿宋"/>
          <w:b w:val="0"/>
          <w:bCs w:val="0"/>
          <w:i w:val="0"/>
          <w:iCs w:val="0"/>
          <w:color w:val="auto"/>
          <w:sz w:val="24"/>
          <w:szCs w:val="24"/>
          <w:highlight w:val="none"/>
          <w:u w:val="none"/>
          <w:lang w:val="en-US" w:eastAsia="zh-CN"/>
        </w:rPr>
      </w:pPr>
    </w:p>
    <w:p w14:paraId="697016A5">
      <w:pPr>
        <w:pStyle w:val="29"/>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360" w:lineRule="auto"/>
        <w:ind w:leftChars="200" w:right="0" w:rightChars="0"/>
        <w:jc w:val="left"/>
        <w:textAlignment w:val="auto"/>
        <w:outlineLvl w:val="9"/>
        <w:rPr>
          <w:rFonts w:hint="eastAsia" w:ascii="仿宋" w:hAnsi="仿宋" w:eastAsia="仿宋" w:cs="仿宋"/>
          <w:b w:val="0"/>
          <w:bCs w:val="0"/>
          <w:i w:val="0"/>
          <w:iCs w:val="0"/>
          <w:color w:val="auto"/>
          <w:sz w:val="24"/>
          <w:szCs w:val="24"/>
          <w:highlight w:val="none"/>
          <w:u w:val="none"/>
          <w:lang w:val="en-US" w:eastAsia="zh-CN"/>
        </w:rPr>
      </w:pPr>
    </w:p>
    <w:p w14:paraId="0222CD7A">
      <w:pPr>
        <w:pStyle w:val="29"/>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360" w:lineRule="auto"/>
        <w:ind w:leftChars="200" w:right="0" w:rightChars="0"/>
        <w:jc w:val="left"/>
        <w:textAlignment w:val="auto"/>
        <w:outlineLvl w:val="9"/>
        <w:rPr>
          <w:rFonts w:hint="eastAsia" w:ascii="仿宋" w:hAnsi="仿宋" w:eastAsia="仿宋" w:cs="仿宋"/>
          <w:b w:val="0"/>
          <w:bCs w:val="0"/>
          <w:color w:val="auto"/>
          <w:sz w:val="24"/>
          <w:szCs w:val="24"/>
          <w:highlight w:val="none"/>
          <w:lang w:val="en-US" w:eastAsia="zh-CN"/>
        </w:rPr>
      </w:pPr>
    </w:p>
    <w:p w14:paraId="2264D5ED">
      <w:pPr>
        <w:pStyle w:val="61"/>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outlineLvl w:val="9"/>
        <w:rPr>
          <w:rFonts w:hint="eastAsia"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lang w:val="en-US" w:eastAsia="zh-CN"/>
        </w:rPr>
        <w:br w:type="page"/>
      </w:r>
      <w:r>
        <w:rPr>
          <w:rFonts w:hint="eastAsia" w:ascii="仿宋" w:hAnsi="仿宋" w:eastAsia="仿宋" w:cs="仿宋"/>
          <w:b/>
          <w:color w:val="auto"/>
          <w:sz w:val="28"/>
          <w:szCs w:val="28"/>
          <w:highlight w:val="none"/>
          <w:lang w:val="en-US" w:eastAsia="zh-CN"/>
        </w:rPr>
        <w:t>法定代表人/单位负责人授权委托书</w:t>
      </w:r>
    </w:p>
    <w:p w14:paraId="6CC36EB6">
      <w:pPr>
        <w:pStyle w:val="61"/>
        <w:pageBreakBefore w:val="0"/>
        <w:widowControl w:val="0"/>
        <w:kinsoku/>
        <w:wordWrap/>
        <w:overflowPunct/>
        <w:topLinePunct w:val="0"/>
        <w:bidi w:val="0"/>
        <w:snapToGrid/>
        <w:spacing w:line="360" w:lineRule="auto"/>
        <w:jc w:val="center"/>
        <w:rPr>
          <w:rFonts w:hint="eastAsia" w:ascii="仿宋" w:hAnsi="仿宋" w:eastAsia="仿宋" w:cs="仿宋"/>
          <w:b/>
          <w:color w:val="auto"/>
          <w:sz w:val="28"/>
          <w:szCs w:val="28"/>
          <w:highlight w:val="none"/>
          <w:lang w:val="en-US" w:eastAsia="zh-CN"/>
        </w:rPr>
      </w:pPr>
      <w:r>
        <w:rPr>
          <w:rFonts w:hint="eastAsia" w:ascii="仿宋" w:hAnsi="仿宋" w:eastAsia="仿宋" w:cs="仿宋"/>
          <w:color w:val="auto"/>
          <w:kern w:val="2"/>
          <w:sz w:val="24"/>
          <w:szCs w:val="24"/>
          <w:highlight w:val="none"/>
          <w:lang w:val="en-US" w:eastAsia="zh-CN" w:bidi="ar-SA"/>
        </w:rPr>
        <w:t>（若投标人代表为“授权代表”时提供此页）</w:t>
      </w:r>
    </w:p>
    <w:p w14:paraId="057A18DC">
      <w:pPr>
        <w:pStyle w:val="61"/>
        <w:pageBreakBefore w:val="0"/>
        <w:widowControl w:val="0"/>
        <w:kinsoku/>
        <w:wordWrap/>
        <w:overflowPunct/>
        <w:topLinePunct w:val="0"/>
        <w:bidi w:val="0"/>
        <w:snapToGrid/>
        <w:spacing w:line="360" w:lineRule="auto"/>
        <w:ind w:firstLine="480" w:firstLineChars="200"/>
        <w:rPr>
          <w:rFonts w:hint="eastAsia" w:ascii="仿宋" w:hAnsi="仿宋" w:eastAsia="仿宋" w:cs="仿宋"/>
          <w:color w:val="auto"/>
          <w:sz w:val="24"/>
          <w:highlight w:val="none"/>
        </w:rPr>
      </w:pPr>
    </w:p>
    <w:p w14:paraId="6CFA0588">
      <w:pPr>
        <w:pStyle w:val="61"/>
        <w:pageBreakBefore w:val="0"/>
        <w:widowControl w:val="0"/>
        <w:kinsoku/>
        <w:wordWrap/>
        <w:overflowPunct/>
        <w:topLinePunct w:val="0"/>
        <w:bidi w:val="0"/>
        <w:snapToGrid/>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四川虹采招标代理有限责任公司</w:t>
      </w:r>
      <w:r>
        <w:rPr>
          <w:rFonts w:hint="eastAsia" w:ascii="仿宋" w:hAnsi="仿宋" w:eastAsia="仿宋" w:cs="仿宋"/>
          <w:color w:val="auto"/>
          <w:sz w:val="24"/>
          <w:highlight w:val="none"/>
          <w:u w:val="single"/>
        </w:rPr>
        <w:t xml:space="preserve"> </w:t>
      </w:r>
    </w:p>
    <w:p w14:paraId="07060C2F">
      <w:pPr>
        <w:pStyle w:val="61"/>
        <w:pageBreakBefore w:val="0"/>
        <w:widowControl w:val="0"/>
        <w:kinsoku/>
        <w:wordWrap/>
        <w:overflowPunct/>
        <w:topLinePunct w:val="0"/>
        <w:bidi w:val="0"/>
        <w:snapToGrid/>
        <w:spacing w:line="360" w:lineRule="auto"/>
        <w:ind w:firstLine="480" w:firstLineChars="200"/>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__________________（投标人全称）法定代表人</w:t>
      </w:r>
      <w:r>
        <w:rPr>
          <w:rFonts w:hint="eastAsia" w:ascii="仿宋" w:hAnsi="仿宋" w:eastAsia="仿宋" w:cs="仿宋"/>
          <w:color w:val="auto"/>
          <w:sz w:val="24"/>
          <w:highlight w:val="none"/>
          <w:lang w:val="en-US" w:eastAsia="zh-CN"/>
        </w:rPr>
        <w:t>/单位负责人</w:t>
      </w:r>
      <w:r>
        <w:rPr>
          <w:rFonts w:hint="eastAsia" w:ascii="仿宋" w:hAnsi="仿宋" w:eastAsia="仿宋" w:cs="仿宋"/>
          <w:color w:val="auto"/>
          <w:sz w:val="24"/>
          <w:highlight w:val="none"/>
        </w:rPr>
        <w:t>____________ 授权委托_____________为我的代理人，参加贵单位组织的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招标名称</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招标编号</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szCs w:val="24"/>
          <w:highlight w:val="none"/>
          <w:lang w:eastAsia="zh-CN"/>
        </w:rPr>
        <w:t>招标包号：</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lang w:eastAsia="zh-CN"/>
        </w:rPr>
        <w:t xml:space="preserve">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highlight w:val="none"/>
        </w:rPr>
        <w:t>的投标。代理人在本次招标中所签署的一切文件和处理的一切有关事宜，我公司</w:t>
      </w:r>
      <w:r>
        <w:rPr>
          <w:rFonts w:hint="eastAsia" w:ascii="仿宋" w:hAnsi="仿宋" w:eastAsia="仿宋" w:cs="仿宋"/>
          <w:color w:val="auto"/>
          <w:sz w:val="24"/>
          <w:highlight w:val="none"/>
          <w:lang w:val="en-US" w:eastAsia="zh-CN"/>
        </w:rPr>
        <w:t>/我单位</w:t>
      </w:r>
      <w:r>
        <w:rPr>
          <w:rFonts w:hint="eastAsia" w:ascii="仿宋" w:hAnsi="仿宋" w:eastAsia="仿宋" w:cs="仿宋"/>
          <w:color w:val="auto"/>
          <w:sz w:val="24"/>
          <w:highlight w:val="none"/>
        </w:rPr>
        <w:t>均予承认，所产生的法律后果均由我</w:t>
      </w:r>
      <w:r>
        <w:rPr>
          <w:rFonts w:hint="eastAsia" w:ascii="仿宋" w:hAnsi="仿宋" w:eastAsia="仿宋" w:cs="仿宋"/>
          <w:color w:val="auto"/>
          <w:sz w:val="24"/>
          <w:highlight w:val="none"/>
          <w:lang w:eastAsia="zh-CN"/>
        </w:rPr>
        <w:t>公司</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rPr>
        <w:t>单位承担。</w:t>
      </w:r>
    </w:p>
    <w:p w14:paraId="2A51AECC">
      <w:pPr>
        <w:pStyle w:val="61"/>
        <w:pageBreakBefore w:val="0"/>
        <w:widowControl w:val="0"/>
        <w:kinsoku/>
        <w:wordWrap/>
        <w:overflowPunct/>
        <w:topLinePunct w:val="0"/>
        <w:bidi w:val="0"/>
        <w:snapToGrid/>
        <w:spacing w:line="360" w:lineRule="auto"/>
        <w:ind w:firstLine="480" w:firstLineChars="200"/>
        <w:jc w:val="both"/>
        <w:rPr>
          <w:rFonts w:hint="eastAsia" w:ascii="仿宋" w:hAnsi="仿宋" w:eastAsia="仿宋" w:cs="仿宋"/>
          <w:color w:val="auto"/>
          <w:sz w:val="24"/>
          <w:highlight w:val="none"/>
        </w:rPr>
      </w:pPr>
    </w:p>
    <w:p w14:paraId="0E36FA1D">
      <w:pPr>
        <w:pStyle w:val="61"/>
        <w:pageBreakBefore w:val="0"/>
        <w:widowControl w:val="0"/>
        <w:kinsoku/>
        <w:wordWrap/>
        <w:overflowPunct/>
        <w:topLinePunct w:val="0"/>
        <w:bidi w:val="0"/>
        <w:snapToGrid/>
        <w:spacing w:line="360" w:lineRule="auto"/>
        <w:ind w:firstLine="480" w:firstLineChars="200"/>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特此声明。</w:t>
      </w:r>
    </w:p>
    <w:p w14:paraId="72077711">
      <w:pPr>
        <w:pStyle w:val="61"/>
        <w:pageBreakBefore w:val="0"/>
        <w:widowControl w:val="0"/>
        <w:kinsoku/>
        <w:wordWrap/>
        <w:overflowPunct/>
        <w:topLinePunct w:val="0"/>
        <w:bidi w:val="0"/>
        <w:snapToGrid/>
        <w:spacing w:line="360" w:lineRule="auto"/>
        <w:ind w:firstLine="480" w:firstLineChars="200"/>
        <w:jc w:val="both"/>
        <w:rPr>
          <w:rFonts w:hint="eastAsia" w:ascii="仿宋" w:hAnsi="仿宋" w:eastAsia="仿宋" w:cs="仿宋"/>
          <w:color w:val="auto"/>
          <w:sz w:val="24"/>
          <w:highlight w:val="none"/>
        </w:rPr>
      </w:pPr>
    </w:p>
    <w:p w14:paraId="6E30DF11">
      <w:pPr>
        <w:pStyle w:val="61"/>
        <w:pageBreakBefore w:val="0"/>
        <w:widowControl w:val="0"/>
        <w:kinsoku/>
        <w:wordWrap/>
        <w:overflowPunct/>
        <w:topLinePunct w:val="0"/>
        <w:bidi w:val="0"/>
        <w:snapToGrid/>
        <w:spacing w:line="360" w:lineRule="auto"/>
        <w:ind w:firstLine="480" w:firstLineChars="200"/>
        <w:rPr>
          <w:rFonts w:hint="eastAsia" w:ascii="仿宋" w:hAnsi="仿宋" w:eastAsia="仿宋" w:cs="仿宋"/>
          <w:color w:val="auto"/>
          <w:sz w:val="24"/>
          <w:highlight w:val="none"/>
        </w:rPr>
      </w:pPr>
    </w:p>
    <w:p w14:paraId="76056AA1">
      <w:pPr>
        <w:pStyle w:val="6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default" w:ascii="仿宋" w:hAnsi="仿宋" w:eastAsia="仿宋" w:cs="仿宋"/>
          <w:color w:val="auto"/>
          <w:sz w:val="24"/>
          <w:highlight w:val="none"/>
          <w:u w:val="single"/>
          <w:lang w:val="en-US" w:eastAsia="zh-CN"/>
        </w:rPr>
      </w:pPr>
      <w:r>
        <w:rPr>
          <w:rFonts w:hint="eastAsia" w:ascii="仿宋" w:hAnsi="仿宋" w:eastAsia="仿宋" w:cs="仿宋"/>
          <w:color w:val="auto"/>
          <w:sz w:val="24"/>
          <w:highlight w:val="none"/>
        </w:rPr>
        <w:t>投标人名称（</w:t>
      </w:r>
      <w:r>
        <w:rPr>
          <w:rFonts w:hint="eastAsia" w:ascii="仿宋" w:hAnsi="仿宋" w:eastAsia="仿宋" w:cs="仿宋"/>
          <w:color w:val="auto"/>
          <w:sz w:val="24"/>
          <w:highlight w:val="none"/>
          <w:lang w:eastAsia="zh-CN"/>
        </w:rPr>
        <w:t>加盖</w:t>
      </w:r>
      <w:r>
        <w:rPr>
          <w:rFonts w:hint="eastAsia" w:ascii="仿宋" w:hAnsi="仿宋" w:eastAsia="仿宋" w:cs="仿宋"/>
          <w:color w:val="auto"/>
          <w:sz w:val="24"/>
          <w:highlight w:val="none"/>
        </w:rPr>
        <w:t>公章）：</w:t>
      </w:r>
    </w:p>
    <w:p w14:paraId="7940CD4E">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70" w:firstLineChars="196"/>
        <w:jc w:val="left"/>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法定代表人/单位负责人（签字）：</w:t>
      </w:r>
    </w:p>
    <w:p w14:paraId="540C6F80">
      <w:pPr>
        <w:pStyle w:val="6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default" w:ascii="仿宋" w:hAnsi="仿宋" w:eastAsia="仿宋" w:cs="仿宋"/>
          <w:color w:val="auto"/>
          <w:sz w:val="24"/>
          <w:highlight w:val="none"/>
          <w:u w:val="single"/>
          <w:lang w:val="en-US" w:eastAsia="zh-CN"/>
        </w:rPr>
      </w:pPr>
      <w:r>
        <w:rPr>
          <w:rFonts w:hint="eastAsia" w:ascii="仿宋" w:hAnsi="仿宋" w:eastAsia="仿宋" w:cs="仿宋"/>
          <w:color w:val="auto"/>
          <w:sz w:val="24"/>
          <w:highlight w:val="none"/>
        </w:rPr>
        <w:t>授权代表（签字）：</w:t>
      </w:r>
    </w:p>
    <w:p w14:paraId="0292ED9D">
      <w:pPr>
        <w:pStyle w:val="6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日期:XXX</w:t>
      </w:r>
      <w:r>
        <w:rPr>
          <w:rFonts w:hint="eastAsia" w:ascii="仿宋" w:hAnsi="仿宋" w:eastAsia="仿宋" w:cs="仿宋"/>
          <w:color w:val="auto"/>
          <w:sz w:val="24"/>
          <w:highlight w:val="none"/>
          <w:lang w:val="en-US" w:eastAsia="zh-CN"/>
        </w:rPr>
        <w:t>X</w:t>
      </w:r>
      <w:r>
        <w:rPr>
          <w:rFonts w:hint="eastAsia" w:ascii="仿宋" w:hAnsi="仿宋" w:eastAsia="仿宋" w:cs="仿宋"/>
          <w:color w:val="auto"/>
          <w:sz w:val="24"/>
          <w:highlight w:val="none"/>
        </w:rPr>
        <w:t>年XX月XX日</w:t>
      </w:r>
    </w:p>
    <w:p w14:paraId="60F695B0">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right="0" w:rightChars="0" w:firstLine="480" w:firstLineChars="200"/>
        <w:jc w:val="left"/>
        <w:textAlignment w:val="auto"/>
        <w:outlineLvl w:val="9"/>
        <w:rPr>
          <w:rFonts w:hint="eastAsia" w:ascii="仿宋" w:hAnsi="仿宋" w:eastAsia="仿宋" w:cs="仿宋"/>
          <w:b w:val="0"/>
          <w:bCs/>
          <w:color w:val="auto"/>
          <w:sz w:val="24"/>
          <w:highlight w:val="none"/>
          <w:lang w:val="zh-CN"/>
        </w:rPr>
      </w:pPr>
    </w:p>
    <w:p w14:paraId="5CDF2E62">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right="0" w:rightChars="0" w:firstLine="480" w:firstLineChars="200"/>
        <w:jc w:val="left"/>
        <w:textAlignment w:val="auto"/>
        <w:outlineLvl w:val="9"/>
        <w:rPr>
          <w:rFonts w:hint="eastAsia" w:ascii="仿宋" w:hAnsi="仿宋" w:eastAsia="仿宋" w:cs="仿宋"/>
          <w:b w:val="0"/>
          <w:bCs/>
          <w:color w:val="auto"/>
          <w:sz w:val="24"/>
          <w:highlight w:val="none"/>
          <w:lang w:val="zh-CN"/>
        </w:rPr>
      </w:pPr>
    </w:p>
    <w:p w14:paraId="6EDB8051">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right="0" w:rightChars="0" w:firstLine="482" w:firstLineChars="200"/>
        <w:jc w:val="left"/>
        <w:textAlignment w:val="auto"/>
        <w:outlineLvl w:val="9"/>
        <w:rPr>
          <w:rFonts w:hint="eastAsia" w:ascii="仿宋" w:hAnsi="仿宋" w:eastAsia="仿宋" w:cs="仿宋"/>
          <w:b/>
          <w:bCs w:val="0"/>
          <w:color w:val="auto"/>
          <w:sz w:val="24"/>
          <w:highlight w:val="none"/>
          <w:lang w:val="zh-CN"/>
        </w:rPr>
      </w:pPr>
      <w:r>
        <w:rPr>
          <w:rFonts w:hint="eastAsia" w:ascii="仿宋" w:hAnsi="仿宋" w:eastAsia="仿宋" w:cs="仿宋"/>
          <w:b/>
          <w:bCs w:val="0"/>
          <w:color w:val="auto"/>
          <w:sz w:val="24"/>
          <w:highlight w:val="none"/>
          <w:lang w:val="zh-CN"/>
        </w:rPr>
        <w:t>附：</w:t>
      </w:r>
      <w:r>
        <w:rPr>
          <w:rFonts w:hint="eastAsia" w:ascii="仿宋" w:hAnsi="仿宋" w:eastAsia="仿宋" w:cs="仿宋"/>
          <w:b/>
          <w:bCs w:val="0"/>
          <w:color w:val="auto"/>
          <w:sz w:val="24"/>
          <w:highlight w:val="none"/>
          <w:lang w:val="en-US" w:eastAsia="zh-CN"/>
        </w:rPr>
        <w:t>1、</w:t>
      </w:r>
      <w:r>
        <w:rPr>
          <w:rFonts w:hint="eastAsia" w:ascii="仿宋" w:hAnsi="仿宋" w:eastAsia="仿宋" w:cs="仿宋"/>
          <w:b/>
          <w:bCs w:val="0"/>
          <w:color w:val="auto"/>
          <w:sz w:val="24"/>
          <w:highlight w:val="none"/>
          <w:lang w:val="zh-CN"/>
        </w:rPr>
        <w:t>代理人身份证明材料复印件（加盖公章）</w:t>
      </w:r>
    </w:p>
    <w:p w14:paraId="122313B2">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right="0" w:rightChars="0" w:firstLine="482" w:firstLineChars="200"/>
        <w:jc w:val="left"/>
        <w:textAlignment w:val="auto"/>
        <w:outlineLvl w:val="9"/>
        <w:rPr>
          <w:rFonts w:hint="default" w:ascii="仿宋" w:hAnsi="仿宋" w:eastAsia="仿宋" w:cs="仿宋"/>
          <w:b/>
          <w:bCs w:val="0"/>
          <w:color w:val="auto"/>
          <w:sz w:val="24"/>
          <w:highlight w:val="none"/>
          <w:lang w:val="en-US" w:eastAsia="zh-CN"/>
        </w:rPr>
      </w:pPr>
      <w:r>
        <w:rPr>
          <w:rFonts w:hint="eastAsia" w:ascii="仿宋" w:hAnsi="仿宋" w:eastAsia="仿宋" w:cs="仿宋"/>
          <w:b/>
          <w:bCs w:val="0"/>
          <w:color w:val="auto"/>
          <w:sz w:val="24"/>
          <w:highlight w:val="none"/>
          <w:lang w:val="en-US" w:eastAsia="zh-CN"/>
        </w:rPr>
        <w:t xml:space="preserve">    2、法定代表人/单位负责人身份证明材料复印件</w:t>
      </w:r>
      <w:r>
        <w:rPr>
          <w:rFonts w:hint="eastAsia" w:ascii="仿宋" w:hAnsi="仿宋" w:eastAsia="仿宋" w:cs="仿宋"/>
          <w:b/>
          <w:bCs w:val="0"/>
          <w:color w:val="auto"/>
          <w:sz w:val="24"/>
          <w:highlight w:val="none"/>
          <w:lang w:val="zh-CN"/>
        </w:rPr>
        <w:t>（加盖公章）</w:t>
      </w:r>
    </w:p>
    <w:p w14:paraId="10C53E4D">
      <w:pPr>
        <w:pStyle w:val="61"/>
        <w:pageBreakBefore w:val="0"/>
        <w:widowControl w:val="0"/>
        <w:kinsoku/>
        <w:wordWrap/>
        <w:overflowPunct/>
        <w:topLinePunct w:val="0"/>
        <w:bidi w:val="0"/>
        <w:snapToGrid/>
        <w:spacing w:line="360" w:lineRule="auto"/>
        <w:ind w:firstLine="482" w:firstLineChars="200"/>
        <w:rPr>
          <w:rFonts w:hint="eastAsia" w:ascii="仿宋" w:hAnsi="仿宋" w:eastAsia="仿宋" w:cs="仿宋"/>
          <w:b/>
          <w:bCs w:val="0"/>
          <w:color w:val="auto"/>
          <w:sz w:val="24"/>
          <w:highlight w:val="none"/>
        </w:rPr>
      </w:pPr>
    </w:p>
    <w:p w14:paraId="7C640C40">
      <w:pPr>
        <w:pStyle w:val="61"/>
        <w:pageBreakBefore w:val="0"/>
        <w:widowControl w:val="0"/>
        <w:kinsoku/>
        <w:wordWrap/>
        <w:overflowPunct/>
        <w:topLinePunct w:val="0"/>
        <w:bidi w:val="0"/>
        <w:snapToGrid/>
        <w:spacing w:line="360" w:lineRule="auto"/>
        <w:ind w:firstLine="482" w:firstLineChars="200"/>
        <w:rPr>
          <w:rFonts w:hint="eastAsia" w:ascii="仿宋" w:hAnsi="仿宋" w:eastAsia="仿宋" w:cs="仿宋"/>
          <w:b/>
          <w:bCs w:val="0"/>
          <w:color w:val="auto"/>
          <w:sz w:val="24"/>
          <w:highlight w:val="none"/>
        </w:rPr>
      </w:pPr>
    </w:p>
    <w:p w14:paraId="07D6C887">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right="0" w:rightChars="0" w:firstLine="482" w:firstLineChars="200"/>
        <w:jc w:val="left"/>
        <w:textAlignment w:val="auto"/>
        <w:outlineLvl w:val="9"/>
        <w:rPr>
          <w:rFonts w:hint="eastAsia" w:ascii="仿宋" w:hAnsi="仿宋" w:eastAsia="仿宋" w:cs="仿宋"/>
          <w:b/>
          <w:bCs w:val="0"/>
          <w:color w:val="auto"/>
          <w:sz w:val="24"/>
          <w:highlight w:val="none"/>
          <w:lang w:val="zh-CN" w:eastAsia="zh-CN"/>
        </w:rPr>
      </w:pPr>
      <w:r>
        <w:rPr>
          <w:rFonts w:hint="eastAsia" w:ascii="仿宋" w:hAnsi="仿宋" w:eastAsia="仿宋" w:cs="仿宋"/>
          <w:b/>
          <w:bCs w:val="0"/>
          <w:color w:val="auto"/>
          <w:sz w:val="24"/>
          <w:highlight w:val="none"/>
          <w:lang w:val="zh-CN" w:eastAsia="zh-CN"/>
        </w:rPr>
        <w:t>注：</w:t>
      </w:r>
    </w:p>
    <w:p w14:paraId="5F16FA9B">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right="0" w:rightChars="0" w:firstLine="482" w:firstLineChars="200"/>
        <w:jc w:val="left"/>
        <w:textAlignment w:val="auto"/>
        <w:outlineLvl w:val="9"/>
        <w:rPr>
          <w:rFonts w:hint="eastAsia" w:ascii="仿宋" w:hAnsi="仿宋" w:eastAsia="仿宋" w:cs="仿宋"/>
          <w:b/>
          <w:bCs w:val="0"/>
          <w:color w:val="auto"/>
          <w:sz w:val="24"/>
          <w:highlight w:val="none"/>
          <w:lang w:val="en-US" w:eastAsia="zh-CN"/>
        </w:rPr>
      </w:pPr>
      <w:r>
        <w:rPr>
          <w:rFonts w:hint="eastAsia" w:ascii="仿宋" w:hAnsi="仿宋" w:eastAsia="仿宋" w:cs="仿宋"/>
          <w:b/>
          <w:bCs w:val="0"/>
          <w:color w:val="auto"/>
          <w:sz w:val="24"/>
          <w:highlight w:val="none"/>
          <w:lang w:val="en-US" w:eastAsia="zh-CN"/>
        </w:rPr>
        <w:t>1、提供其有效的证明材料，若提供居民身份证，须为正、反面复印件。</w:t>
      </w:r>
    </w:p>
    <w:p w14:paraId="61F5DAD6">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right="0" w:rightChars="0" w:firstLine="482" w:firstLineChars="200"/>
        <w:jc w:val="left"/>
        <w:textAlignment w:val="auto"/>
        <w:outlineLvl w:val="9"/>
        <w:rPr>
          <w:rFonts w:hint="eastAsia" w:ascii="仿宋" w:hAnsi="仿宋" w:eastAsia="仿宋" w:cs="仿宋"/>
          <w:b/>
          <w:bCs w:val="0"/>
          <w:color w:val="auto"/>
          <w:sz w:val="24"/>
          <w:highlight w:val="none"/>
          <w:lang w:val="en-US" w:eastAsia="zh-CN"/>
        </w:rPr>
      </w:pPr>
      <w:r>
        <w:rPr>
          <w:rFonts w:hint="eastAsia" w:ascii="仿宋" w:hAnsi="仿宋" w:eastAsia="仿宋" w:cs="仿宋"/>
          <w:b/>
          <w:bCs w:val="0"/>
          <w:color w:val="auto"/>
          <w:sz w:val="24"/>
          <w:highlight w:val="none"/>
          <w:lang w:val="en-US" w:eastAsia="zh-CN"/>
        </w:rPr>
        <w:t>2、身份证明材料包括居民身份证或户口本或军官证或护照等。</w:t>
      </w:r>
    </w:p>
    <w:p w14:paraId="24511A7B">
      <w:pPr>
        <w:pStyle w:val="61"/>
        <w:pageBreakBefore w:val="0"/>
        <w:widowControl w:val="0"/>
        <w:kinsoku/>
        <w:wordWrap/>
        <w:overflowPunct/>
        <w:topLinePunct w:val="0"/>
        <w:bidi w:val="0"/>
        <w:snapToGrid/>
        <w:spacing w:line="360" w:lineRule="auto"/>
        <w:ind w:firstLine="480" w:firstLineChars="200"/>
        <w:rPr>
          <w:rFonts w:hint="eastAsia" w:ascii="仿宋" w:hAnsi="仿宋" w:eastAsia="仿宋" w:cs="仿宋"/>
          <w:color w:val="auto"/>
          <w:sz w:val="24"/>
          <w:highlight w:val="none"/>
          <w:lang w:val="en-US" w:eastAsia="zh-CN"/>
        </w:rPr>
      </w:pPr>
    </w:p>
    <w:p w14:paraId="186DFEFA">
      <w:pPr>
        <w:pStyle w:val="29"/>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1200" w:firstLineChars="500"/>
        <w:jc w:val="left"/>
        <w:textAlignment w:val="auto"/>
        <w:outlineLvl w:val="9"/>
        <w:rPr>
          <w:rFonts w:hint="eastAsia" w:ascii="仿宋" w:hAnsi="仿宋" w:eastAsia="仿宋" w:cs="仿宋"/>
          <w:b w:val="0"/>
          <w:bCs w:val="0"/>
          <w:i w:val="0"/>
          <w:iCs w:val="0"/>
          <w:color w:val="auto"/>
          <w:sz w:val="24"/>
          <w:szCs w:val="24"/>
          <w:highlight w:val="none"/>
          <w:u w:val="none"/>
          <w:lang w:val="en-US" w:eastAsia="zh-CN"/>
        </w:rPr>
      </w:pPr>
    </w:p>
    <w:p w14:paraId="34271637">
      <w:pPr>
        <w:keepNext w:val="0"/>
        <w:keepLines w:val="0"/>
        <w:pageBreakBefore w:val="0"/>
        <w:widowControl w:val="0"/>
        <w:tabs>
          <w:tab w:val="left" w:pos="7665"/>
        </w:tabs>
        <w:kinsoku/>
        <w:wordWrap/>
        <w:overflowPunct/>
        <w:topLinePunct w:val="0"/>
        <w:autoSpaceDE/>
        <w:autoSpaceDN/>
        <w:bidi w:val="0"/>
        <w:adjustRightInd/>
        <w:snapToGrid/>
        <w:spacing w:line="360" w:lineRule="auto"/>
        <w:jc w:val="both"/>
        <w:textAlignment w:val="auto"/>
        <w:outlineLvl w:val="1"/>
        <w:rPr>
          <w:rFonts w:hint="eastAsia" w:ascii="仿宋" w:hAnsi="仿宋" w:eastAsia="仿宋" w:cs="仿宋"/>
          <w:b/>
          <w:color w:val="auto"/>
          <w:sz w:val="30"/>
          <w:szCs w:val="30"/>
          <w:highlight w:val="yellow"/>
        </w:rPr>
      </w:pPr>
      <w:bookmarkStart w:id="275" w:name="_Toc18130"/>
      <w:bookmarkStart w:id="276" w:name="_Toc16074"/>
      <w:bookmarkStart w:id="277" w:name="_Toc10992"/>
      <w:bookmarkStart w:id="278" w:name="_Toc12873"/>
      <w:bookmarkStart w:id="279" w:name="_Toc6097"/>
      <w:bookmarkStart w:id="280" w:name="_Toc2769"/>
      <w:bookmarkStart w:id="281" w:name="_Toc12650"/>
      <w:bookmarkStart w:id="282" w:name="_Toc10615"/>
      <w:bookmarkStart w:id="283" w:name="_Toc16155"/>
      <w:bookmarkStart w:id="284" w:name="_Toc25951"/>
      <w:r>
        <w:rPr>
          <w:rFonts w:hint="eastAsia" w:ascii="仿宋" w:hAnsi="仿宋" w:eastAsia="仿宋" w:cs="仿宋"/>
          <w:b/>
          <w:bCs/>
          <w:color w:val="auto"/>
          <w:sz w:val="30"/>
          <w:szCs w:val="30"/>
          <w:highlight w:val="none"/>
          <w:lang w:eastAsia="zh-CN"/>
        </w:rPr>
        <w:br w:type="page"/>
      </w:r>
      <w:bookmarkEnd w:id="275"/>
      <w:bookmarkStart w:id="285" w:name="_Toc16463"/>
      <w:bookmarkStart w:id="286" w:name="_Toc29036"/>
      <w:bookmarkStart w:id="287" w:name="_Toc27967"/>
      <w:bookmarkStart w:id="288" w:name="_Toc25399"/>
      <w:bookmarkStart w:id="289" w:name="_Toc23825"/>
      <w:bookmarkStart w:id="290" w:name="_Toc26153"/>
      <w:bookmarkStart w:id="291" w:name="_Toc7966"/>
      <w:bookmarkStart w:id="292" w:name="_Toc22208"/>
      <w:bookmarkStart w:id="293" w:name="_Toc8767"/>
      <w:bookmarkStart w:id="294" w:name="_Toc26685"/>
      <w:bookmarkStart w:id="295" w:name="_Toc11750"/>
      <w:r>
        <w:rPr>
          <w:rFonts w:hint="eastAsia" w:ascii="仿宋" w:hAnsi="仿宋" w:eastAsia="仿宋" w:cs="仿宋"/>
          <w:b/>
          <w:color w:val="auto"/>
          <w:sz w:val="30"/>
          <w:szCs w:val="30"/>
          <w:highlight w:val="none"/>
          <w:lang w:eastAsia="zh-CN"/>
        </w:rPr>
        <w:t>格式</w:t>
      </w:r>
      <w:bookmarkEnd w:id="285"/>
      <w:bookmarkEnd w:id="286"/>
      <w:r>
        <w:rPr>
          <w:rFonts w:hint="eastAsia" w:ascii="仿宋" w:hAnsi="仿宋" w:eastAsia="仿宋" w:cs="仿宋"/>
          <w:b/>
          <w:color w:val="auto"/>
          <w:sz w:val="30"/>
          <w:szCs w:val="30"/>
          <w:highlight w:val="none"/>
          <w:lang w:val="en-US" w:eastAsia="zh-CN"/>
        </w:rPr>
        <w:t>10</w:t>
      </w:r>
      <w:r>
        <w:rPr>
          <w:rFonts w:hint="eastAsia" w:ascii="仿宋" w:hAnsi="仿宋" w:eastAsia="仿宋" w:cs="仿宋"/>
          <w:b/>
          <w:color w:val="auto"/>
          <w:sz w:val="30"/>
          <w:szCs w:val="30"/>
          <w:highlight w:val="none"/>
          <w:lang w:eastAsia="zh-CN"/>
        </w:rPr>
        <w:t>开标一览表</w:t>
      </w:r>
      <w:bookmarkEnd w:id="287"/>
      <w:bookmarkEnd w:id="288"/>
      <w:bookmarkEnd w:id="289"/>
      <w:bookmarkEnd w:id="290"/>
      <w:bookmarkEnd w:id="291"/>
      <w:bookmarkEnd w:id="292"/>
      <w:bookmarkEnd w:id="293"/>
      <w:bookmarkEnd w:id="294"/>
      <w:bookmarkEnd w:id="295"/>
    </w:p>
    <w:p w14:paraId="7247D926">
      <w:pPr>
        <w:pageBreakBefore w:val="0"/>
        <w:widowControl w:val="0"/>
        <w:kinsoku/>
        <w:wordWrap/>
        <w:overflowPunct/>
        <w:topLinePunct w:val="0"/>
        <w:bidi w:val="0"/>
        <w:snapToGrid/>
        <w:spacing w:line="360" w:lineRule="auto"/>
        <w:jc w:val="center"/>
        <w:rPr>
          <w:rFonts w:hint="eastAsia" w:ascii="仿宋" w:hAnsi="仿宋" w:eastAsia="仿宋" w:cs="仿宋"/>
          <w:b/>
          <w:bCs/>
          <w:color w:val="auto"/>
          <w:sz w:val="28"/>
          <w:szCs w:val="28"/>
          <w:highlight w:val="none"/>
          <w:lang w:eastAsia="zh-CN"/>
        </w:rPr>
      </w:pPr>
      <w:r>
        <w:rPr>
          <w:rFonts w:hint="eastAsia" w:ascii="仿宋" w:hAnsi="仿宋" w:eastAsia="仿宋"/>
          <w:b/>
          <w:color w:val="auto"/>
          <w:sz w:val="32"/>
          <w:szCs w:val="32"/>
        </w:rPr>
        <w:t>开标一览表</w:t>
      </w:r>
    </w:p>
    <w:p w14:paraId="21A99DC5">
      <w:pPr>
        <w:pStyle w:val="7"/>
        <w:keepNext w:val="0"/>
        <w:keepLines w:val="0"/>
        <w:pageBreakBefore w:val="0"/>
        <w:widowControl w:val="0"/>
        <w:tabs>
          <w:tab w:val="left" w:pos="7020"/>
        </w:tabs>
        <w:kinsoku/>
        <w:wordWrap/>
        <w:overflowPunct/>
        <w:topLinePunct w:val="0"/>
        <w:autoSpaceDE/>
        <w:autoSpaceDN/>
        <w:bidi w:val="0"/>
        <w:adjustRightInd/>
        <w:snapToGrid/>
        <w:spacing w:after="0" w:line="360" w:lineRule="auto"/>
        <w:ind w:left="0" w:leftChars="0" w:firstLine="0" w:firstLineChars="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eastAsia="zh-CN"/>
        </w:rPr>
        <w:t>招标名称</w:t>
      </w:r>
      <w:r>
        <w:rPr>
          <w:rFonts w:hint="eastAsia" w:ascii="仿宋_GB2312" w:hAnsi="仿宋_GB2312" w:eastAsia="仿宋_GB2312" w:cs="仿宋_GB2312"/>
          <w:color w:val="auto"/>
          <w:kern w:val="0"/>
          <w:sz w:val="24"/>
          <w:szCs w:val="24"/>
          <w:highlight w:val="none"/>
        </w:rPr>
        <w:t>：</w:t>
      </w:r>
      <w:r>
        <w:rPr>
          <w:rFonts w:hint="eastAsia" w:ascii="仿宋_GB2312" w:hAnsi="仿宋_GB2312" w:eastAsia="仿宋_GB2312" w:cs="仿宋_GB2312"/>
          <w:color w:val="auto"/>
          <w:sz w:val="24"/>
          <w:szCs w:val="24"/>
          <w:highlight w:val="none"/>
        </w:rPr>
        <w:tab/>
      </w:r>
    </w:p>
    <w:p w14:paraId="16C554EC">
      <w:pPr>
        <w:pStyle w:val="7"/>
        <w:keepNext w:val="0"/>
        <w:keepLines w:val="0"/>
        <w:pageBreakBefore w:val="0"/>
        <w:widowControl w:val="0"/>
        <w:tabs>
          <w:tab w:val="left" w:pos="7560"/>
        </w:tabs>
        <w:kinsoku/>
        <w:wordWrap/>
        <w:overflowPunct/>
        <w:topLinePunct w:val="0"/>
        <w:autoSpaceDE/>
        <w:autoSpaceDN/>
        <w:bidi w:val="0"/>
        <w:adjustRightInd/>
        <w:snapToGrid/>
        <w:spacing w:after="0" w:line="360" w:lineRule="auto"/>
        <w:ind w:left="0" w:leftChars="0" w:firstLine="0" w:firstLineChars="0"/>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eastAsia="zh-CN"/>
        </w:rPr>
        <w:t>招标编号</w:t>
      </w:r>
      <w:r>
        <w:rPr>
          <w:rFonts w:hint="eastAsia" w:ascii="仿宋_GB2312" w:hAnsi="仿宋_GB2312" w:eastAsia="仿宋_GB2312" w:cs="仿宋_GB2312"/>
          <w:color w:val="auto"/>
          <w:kern w:val="0"/>
          <w:sz w:val="24"/>
          <w:szCs w:val="24"/>
          <w:highlight w:val="none"/>
        </w:rPr>
        <w:t>：</w:t>
      </w:r>
    </w:p>
    <w:p w14:paraId="4EA33839">
      <w:pPr>
        <w:keepNext w:val="0"/>
        <w:keepLines w:val="0"/>
        <w:pageBreakBefore w:val="0"/>
        <w:widowControl w:val="0"/>
        <w:kinsoku/>
        <w:wordWrap/>
        <w:overflowPunct/>
        <w:topLinePunct w:val="0"/>
        <w:autoSpaceDE/>
        <w:autoSpaceDN/>
        <w:bidi w:val="0"/>
        <w:adjustRightInd/>
        <w:snapToGrid/>
        <w:spacing w:after="0" w:line="360" w:lineRule="auto"/>
        <w:jc w:val="both"/>
        <w:textAlignment w:val="auto"/>
        <w:outlineLvl w:val="9"/>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招标包号：</w:t>
      </w:r>
    </w:p>
    <w:tbl>
      <w:tblPr>
        <w:tblStyle w:val="33"/>
        <w:tblW w:w="9894" w:type="dxa"/>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2"/>
        <w:gridCol w:w="1005"/>
        <w:gridCol w:w="882"/>
        <w:gridCol w:w="1237"/>
        <w:gridCol w:w="750"/>
        <w:gridCol w:w="806"/>
        <w:gridCol w:w="1275"/>
        <w:gridCol w:w="1982"/>
      </w:tblGrid>
      <w:tr w14:paraId="5A6ED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noWrap w:val="0"/>
            <w:vAlign w:val="center"/>
          </w:tcPr>
          <w:p w14:paraId="1545D7D3">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序号</w:t>
            </w:r>
          </w:p>
        </w:tc>
        <w:tc>
          <w:tcPr>
            <w:tcW w:w="1232" w:type="dxa"/>
            <w:noWrap w:val="0"/>
            <w:vAlign w:val="center"/>
          </w:tcPr>
          <w:p w14:paraId="7944F269">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产品名称</w:t>
            </w:r>
          </w:p>
        </w:tc>
        <w:tc>
          <w:tcPr>
            <w:tcW w:w="1005" w:type="dxa"/>
            <w:noWrap w:val="0"/>
            <w:vAlign w:val="center"/>
          </w:tcPr>
          <w:p w14:paraId="498D73DD">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制造商</w:t>
            </w:r>
          </w:p>
        </w:tc>
        <w:tc>
          <w:tcPr>
            <w:tcW w:w="882" w:type="dxa"/>
            <w:noWrap w:val="0"/>
            <w:vAlign w:val="center"/>
          </w:tcPr>
          <w:p w14:paraId="18907608">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品牌</w:t>
            </w:r>
          </w:p>
        </w:tc>
        <w:tc>
          <w:tcPr>
            <w:tcW w:w="1237" w:type="dxa"/>
            <w:noWrap w:val="0"/>
            <w:vAlign w:val="center"/>
          </w:tcPr>
          <w:p w14:paraId="2D554549">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规格型号</w:t>
            </w:r>
          </w:p>
        </w:tc>
        <w:tc>
          <w:tcPr>
            <w:tcW w:w="750" w:type="dxa"/>
            <w:noWrap w:val="0"/>
            <w:vAlign w:val="center"/>
          </w:tcPr>
          <w:p w14:paraId="4F581EBB">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预估</w:t>
            </w:r>
            <w:r>
              <w:rPr>
                <w:rFonts w:hint="eastAsia" w:ascii="仿宋_GB2312" w:hAnsi="仿宋_GB2312" w:eastAsia="仿宋_GB2312" w:cs="仿宋_GB2312"/>
                <w:color w:val="auto"/>
                <w:sz w:val="24"/>
                <w:szCs w:val="24"/>
                <w:highlight w:val="none"/>
                <w:lang w:eastAsia="zh-CN"/>
              </w:rPr>
              <w:t>数量</w:t>
            </w:r>
          </w:p>
        </w:tc>
        <w:tc>
          <w:tcPr>
            <w:tcW w:w="806" w:type="dxa"/>
            <w:noWrap w:val="0"/>
            <w:vAlign w:val="center"/>
          </w:tcPr>
          <w:p w14:paraId="00B58D3A">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单位</w:t>
            </w:r>
          </w:p>
        </w:tc>
        <w:tc>
          <w:tcPr>
            <w:tcW w:w="1275" w:type="dxa"/>
            <w:noWrap w:val="0"/>
            <w:vAlign w:val="center"/>
          </w:tcPr>
          <w:p w14:paraId="4874CB24">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单价（元）</w:t>
            </w:r>
          </w:p>
        </w:tc>
        <w:tc>
          <w:tcPr>
            <w:tcW w:w="1982" w:type="dxa"/>
            <w:noWrap w:val="0"/>
            <w:vAlign w:val="center"/>
          </w:tcPr>
          <w:p w14:paraId="774DFAA5">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总价（元）</w:t>
            </w:r>
          </w:p>
        </w:tc>
      </w:tr>
      <w:tr w14:paraId="49D0B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noWrap w:val="0"/>
            <w:vAlign w:val="top"/>
          </w:tcPr>
          <w:p w14:paraId="6E1AD1B3">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232" w:type="dxa"/>
            <w:noWrap w:val="0"/>
            <w:vAlign w:val="top"/>
          </w:tcPr>
          <w:p w14:paraId="70EA1FDD">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005" w:type="dxa"/>
            <w:noWrap w:val="0"/>
            <w:vAlign w:val="top"/>
          </w:tcPr>
          <w:p w14:paraId="7BC92CF0">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882" w:type="dxa"/>
            <w:noWrap w:val="0"/>
            <w:vAlign w:val="top"/>
          </w:tcPr>
          <w:p w14:paraId="3777638E">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237" w:type="dxa"/>
            <w:noWrap w:val="0"/>
            <w:vAlign w:val="top"/>
          </w:tcPr>
          <w:p w14:paraId="0E4824FF">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750" w:type="dxa"/>
            <w:noWrap w:val="0"/>
            <w:vAlign w:val="top"/>
          </w:tcPr>
          <w:p w14:paraId="4725CE26">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806" w:type="dxa"/>
            <w:noWrap w:val="0"/>
            <w:vAlign w:val="top"/>
          </w:tcPr>
          <w:p w14:paraId="787AED9B">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275" w:type="dxa"/>
            <w:noWrap w:val="0"/>
            <w:vAlign w:val="top"/>
          </w:tcPr>
          <w:p w14:paraId="243A0809">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982" w:type="dxa"/>
            <w:noWrap w:val="0"/>
            <w:vAlign w:val="top"/>
          </w:tcPr>
          <w:p w14:paraId="35145173">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r>
      <w:tr w14:paraId="0910C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noWrap w:val="0"/>
            <w:vAlign w:val="top"/>
          </w:tcPr>
          <w:p w14:paraId="065AE879">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232" w:type="dxa"/>
            <w:noWrap w:val="0"/>
            <w:vAlign w:val="top"/>
          </w:tcPr>
          <w:p w14:paraId="7B0AD79F">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005" w:type="dxa"/>
            <w:noWrap w:val="0"/>
            <w:vAlign w:val="top"/>
          </w:tcPr>
          <w:p w14:paraId="63D58692">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882" w:type="dxa"/>
            <w:noWrap w:val="0"/>
            <w:vAlign w:val="top"/>
          </w:tcPr>
          <w:p w14:paraId="7227DC4B">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237" w:type="dxa"/>
            <w:noWrap w:val="0"/>
            <w:vAlign w:val="top"/>
          </w:tcPr>
          <w:p w14:paraId="78015502">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750" w:type="dxa"/>
            <w:noWrap w:val="0"/>
            <w:vAlign w:val="top"/>
          </w:tcPr>
          <w:p w14:paraId="4662DE39">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806" w:type="dxa"/>
            <w:noWrap w:val="0"/>
            <w:vAlign w:val="top"/>
          </w:tcPr>
          <w:p w14:paraId="5A6263BD">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275" w:type="dxa"/>
            <w:noWrap w:val="0"/>
            <w:vAlign w:val="top"/>
          </w:tcPr>
          <w:p w14:paraId="50313A1C">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982" w:type="dxa"/>
            <w:noWrap w:val="0"/>
            <w:vAlign w:val="top"/>
          </w:tcPr>
          <w:p w14:paraId="5D397307">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r>
      <w:tr w14:paraId="48DA7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noWrap w:val="0"/>
            <w:vAlign w:val="top"/>
          </w:tcPr>
          <w:p w14:paraId="62627B78">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232" w:type="dxa"/>
            <w:noWrap w:val="0"/>
            <w:vAlign w:val="top"/>
          </w:tcPr>
          <w:p w14:paraId="41F2E5AE">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005" w:type="dxa"/>
            <w:noWrap w:val="0"/>
            <w:vAlign w:val="top"/>
          </w:tcPr>
          <w:p w14:paraId="78C80393">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882" w:type="dxa"/>
            <w:noWrap w:val="0"/>
            <w:vAlign w:val="top"/>
          </w:tcPr>
          <w:p w14:paraId="3C92E750">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237" w:type="dxa"/>
            <w:noWrap w:val="0"/>
            <w:vAlign w:val="top"/>
          </w:tcPr>
          <w:p w14:paraId="42F24430">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750" w:type="dxa"/>
            <w:noWrap w:val="0"/>
            <w:vAlign w:val="top"/>
          </w:tcPr>
          <w:p w14:paraId="007EFE9C">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806" w:type="dxa"/>
            <w:noWrap w:val="0"/>
            <w:vAlign w:val="top"/>
          </w:tcPr>
          <w:p w14:paraId="4CAC8243">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275" w:type="dxa"/>
            <w:noWrap w:val="0"/>
            <w:vAlign w:val="top"/>
          </w:tcPr>
          <w:p w14:paraId="6B44806E">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c>
          <w:tcPr>
            <w:tcW w:w="1982" w:type="dxa"/>
            <w:noWrap w:val="0"/>
            <w:vAlign w:val="top"/>
          </w:tcPr>
          <w:p w14:paraId="42490EBA">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olor w:val="auto"/>
                <w:vertAlign w:val="baseline"/>
                <w:lang w:eastAsia="zh-CN"/>
              </w:rPr>
            </w:pPr>
          </w:p>
        </w:tc>
      </w:tr>
      <w:tr w14:paraId="2F0AF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9894" w:type="dxa"/>
            <w:gridSpan w:val="9"/>
            <w:noWrap w:val="0"/>
            <w:vAlign w:val="top"/>
          </w:tcPr>
          <w:p w14:paraId="5563C414">
            <w:pPr>
              <w:keepNext w:val="0"/>
              <w:keepLines w:val="0"/>
              <w:pageBreakBefore w:val="0"/>
              <w:widowControl w:val="0"/>
              <w:kinsoku/>
              <w:wordWrap/>
              <w:overflowPunct/>
              <w:topLinePunct w:val="0"/>
              <w:autoSpaceDE/>
              <w:autoSpaceDN/>
              <w:bidi w:val="0"/>
              <w:adjustRightInd/>
              <w:snapToGrid/>
              <w:spacing w:after="0" w:line="360" w:lineRule="auto"/>
              <w:ind w:left="355" w:leftChars="0" w:hanging="355" w:hangingChars="148"/>
              <w:jc w:val="both"/>
              <w:textAlignment w:val="auto"/>
              <w:rPr>
                <w:rFonts w:hint="eastAsia" w:ascii="仿宋_GB2312" w:hAnsi="仿宋_GB2312" w:eastAsia="仿宋_GB2312" w:cs="仿宋_GB2312"/>
                <w:color w:val="auto"/>
                <w:sz w:val="24"/>
                <w:szCs w:val="24"/>
                <w:highlight w:val="none"/>
                <w:u w:val="single"/>
                <w:lang w:val="en-US" w:eastAsia="zh-CN"/>
              </w:rPr>
            </w:pPr>
            <w:r>
              <w:rPr>
                <w:rFonts w:hint="eastAsia" w:ascii="仿宋_GB2312" w:hAnsi="仿宋_GB2312" w:eastAsia="仿宋_GB2312" w:cs="仿宋_GB2312"/>
                <w:color w:val="auto"/>
                <w:sz w:val="24"/>
                <w:szCs w:val="24"/>
                <w:highlight w:val="none"/>
                <w:lang w:eastAsia="zh-CN"/>
              </w:rPr>
              <w:t>投标</w:t>
            </w:r>
            <w:r>
              <w:rPr>
                <w:rFonts w:hint="eastAsia" w:ascii="仿宋_GB2312" w:hAnsi="仿宋_GB2312" w:eastAsia="仿宋_GB2312" w:cs="仿宋_GB2312"/>
                <w:color w:val="auto"/>
                <w:sz w:val="24"/>
                <w:szCs w:val="24"/>
                <w:highlight w:val="none"/>
              </w:rPr>
              <w:t>报价金额合计（元）</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元</w:t>
            </w:r>
          </w:p>
          <w:p w14:paraId="2249DD50">
            <w:pPr>
              <w:pStyle w:val="1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（大写：</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仟</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佰</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拾</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万</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仟</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佰</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拾</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元</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角</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none"/>
                <w:lang w:val="en-US" w:eastAsia="zh-CN"/>
              </w:rPr>
              <w:t>分 ）</w:t>
            </w:r>
          </w:p>
        </w:tc>
      </w:tr>
    </w:tbl>
    <w:p w14:paraId="6DF54A3F">
      <w:pPr>
        <w:pStyle w:val="12"/>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注：</w:t>
      </w:r>
    </w:p>
    <w:p w14:paraId="76CF1AF5">
      <w:pPr>
        <w:pStyle w:val="12"/>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1、所有报价均用人民币表示，所报价格是交货地的验收价格，其总价即为履行合同的固定价格。运输、安装、调试、检验、培训、税金和保险等费用以及招标文件规定的其他费用均应包含在报价中；应完整填写产品的品牌和型号。</w:t>
      </w:r>
    </w:p>
    <w:p w14:paraId="05B431FE">
      <w:pPr>
        <w:pStyle w:val="12"/>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2、投标人应详细报出投标总价的各个组成部分的报价内容。</w:t>
      </w:r>
    </w:p>
    <w:p w14:paraId="18E6ACD1">
      <w:pPr>
        <w:pStyle w:val="12"/>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3、本表内任何有选择或可调整的报价将按无效投标处理,开标一览表内填写的投标报价将作为本次采购唯一的报价依据。</w:t>
      </w:r>
    </w:p>
    <w:p w14:paraId="4B64FC31">
      <w:pPr>
        <w:pStyle w:val="12"/>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4、用于现场开标唱标的开标一览表作为报价文件单独封装。</w:t>
      </w:r>
    </w:p>
    <w:p w14:paraId="7CAFBE32">
      <w:pPr>
        <w:pStyle w:val="12"/>
        <w:rPr>
          <w:rFonts w:hint="eastAsia" w:ascii="仿宋_GB2312" w:hAnsi="仿宋_GB2312" w:eastAsia="仿宋_GB2312" w:cs="仿宋_GB2312"/>
          <w:b/>
          <w:bCs/>
          <w:color w:val="auto"/>
          <w:kern w:val="0"/>
          <w:sz w:val="24"/>
          <w:szCs w:val="24"/>
          <w:highlight w:val="none"/>
          <w:lang w:val="en-US" w:eastAsia="zh-CN" w:bidi="ar-SA"/>
        </w:rPr>
      </w:pPr>
    </w:p>
    <w:bookmarkEnd w:id="197"/>
    <w:bookmarkEnd w:id="198"/>
    <w:bookmarkEnd w:id="274"/>
    <w:bookmarkEnd w:id="276"/>
    <w:bookmarkEnd w:id="277"/>
    <w:bookmarkEnd w:id="278"/>
    <w:bookmarkEnd w:id="279"/>
    <w:bookmarkEnd w:id="280"/>
    <w:bookmarkEnd w:id="281"/>
    <w:bookmarkEnd w:id="282"/>
    <w:bookmarkEnd w:id="283"/>
    <w:bookmarkEnd w:id="284"/>
    <w:p w14:paraId="4929CE28">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jc w:val="left"/>
        <w:textAlignment w:val="auto"/>
        <w:rPr>
          <w:rFonts w:hint="default" w:ascii="仿宋_GB2312" w:hAnsi="仿宋_GB2312" w:eastAsia="仿宋_GB2312" w:cs="仿宋_GB2312"/>
          <w:color w:val="auto"/>
          <w:sz w:val="24"/>
          <w:szCs w:val="24"/>
          <w:highlight w:val="none"/>
          <w:lang w:val="en-US" w:eastAsia="zh-CN"/>
        </w:rPr>
      </w:pPr>
      <w:bookmarkStart w:id="296" w:name="_Toc5966"/>
      <w:bookmarkStart w:id="297" w:name="_Toc16295"/>
      <w:bookmarkStart w:id="298" w:name="_Toc21808"/>
      <w:bookmarkStart w:id="299" w:name="_Toc23111"/>
      <w:bookmarkStart w:id="300" w:name="_Toc7304"/>
      <w:bookmarkStart w:id="301" w:name="_Toc3800"/>
      <w:bookmarkStart w:id="302" w:name="_Toc4582"/>
      <w:bookmarkStart w:id="303" w:name="_Toc15585"/>
      <w:bookmarkStart w:id="304" w:name="_Toc18480"/>
      <w:r>
        <w:rPr>
          <w:rFonts w:hint="eastAsia" w:ascii="仿宋_GB2312" w:hAnsi="仿宋_GB2312" w:eastAsia="仿宋_GB2312" w:cs="仿宋_GB2312"/>
          <w:color w:val="auto"/>
          <w:sz w:val="24"/>
          <w:szCs w:val="24"/>
          <w:highlight w:val="none"/>
          <w:lang w:eastAsia="zh-CN"/>
        </w:rPr>
        <w:t>投标人</w:t>
      </w:r>
      <w:r>
        <w:rPr>
          <w:rFonts w:hint="eastAsia" w:ascii="仿宋_GB2312" w:hAnsi="仿宋_GB2312" w:eastAsia="仿宋_GB2312" w:cs="仿宋_GB2312"/>
          <w:color w:val="auto"/>
          <w:sz w:val="24"/>
          <w:szCs w:val="24"/>
          <w:highlight w:val="none"/>
        </w:rPr>
        <w:t>名称（</w:t>
      </w:r>
      <w:r>
        <w:rPr>
          <w:rFonts w:hint="eastAsia" w:ascii="仿宋_GB2312" w:hAnsi="仿宋_GB2312" w:eastAsia="仿宋_GB2312" w:cs="仿宋_GB2312"/>
          <w:color w:val="auto"/>
          <w:sz w:val="24"/>
          <w:szCs w:val="24"/>
          <w:highlight w:val="none"/>
          <w:lang w:eastAsia="zh-CN"/>
        </w:rPr>
        <w:t>加盖</w:t>
      </w:r>
      <w:r>
        <w:rPr>
          <w:rFonts w:hint="eastAsia" w:ascii="仿宋_GB2312" w:hAnsi="仿宋_GB2312" w:eastAsia="仿宋_GB2312" w:cs="仿宋_GB2312"/>
          <w:color w:val="auto"/>
          <w:sz w:val="24"/>
          <w:szCs w:val="24"/>
          <w:highlight w:val="none"/>
        </w:rPr>
        <w:t>公章）：</w:t>
      </w:r>
    </w:p>
    <w:p w14:paraId="77B1B5D3">
      <w:pPr>
        <w:keepNext w:val="0"/>
        <w:keepLines w:val="0"/>
        <w:pageBreakBefore w:val="0"/>
        <w:widowControl w:val="0"/>
        <w:kinsoku/>
        <w:wordWrap/>
        <w:overflowPunct/>
        <w:topLinePunct w:val="0"/>
        <w:autoSpaceDE/>
        <w:autoSpaceDN/>
        <w:bidi w:val="0"/>
        <w:snapToGrid/>
        <w:spacing w:after="0" w:line="360" w:lineRule="auto"/>
        <w:ind w:firstLine="480" w:firstLineChars="200"/>
        <w:textAlignment w:val="auto"/>
        <w:rPr>
          <w:rFonts w:hint="eastAsia" w:ascii="仿宋_GB2312" w:hAnsi="仿宋_GB2312" w:eastAsia="仿宋_GB2312" w:cs="仿宋_GB2312"/>
          <w:color w:val="auto"/>
          <w:sz w:val="24"/>
          <w:szCs w:val="24"/>
          <w:highlight w:val="none"/>
          <w:lang w:eastAsia="zh-CN"/>
        </w:rPr>
        <w:sectPr>
          <w:footerReference r:id="rId11" w:type="default"/>
          <w:pgSz w:w="11850" w:h="16783"/>
          <w:pgMar w:top="1417" w:right="1134" w:bottom="1417" w:left="1134" w:header="720" w:footer="720" w:gutter="0"/>
          <w:pgBorders>
            <w:top w:val="none" w:sz="0" w:space="0"/>
            <w:left w:val="none" w:sz="0" w:space="0"/>
            <w:bottom w:val="none" w:sz="0" w:space="0"/>
            <w:right w:val="none" w:sz="0" w:space="0"/>
          </w:pgBorders>
          <w:pgNumType w:fmt="decimal"/>
          <w:cols w:space="720" w:num="1"/>
          <w:rtlGutter w:val="0"/>
          <w:docGrid w:linePitch="312" w:charSpace="0"/>
        </w:sectPr>
      </w:pPr>
      <w:r>
        <w:rPr>
          <w:rFonts w:hint="eastAsia" w:ascii="仿宋_GB2312" w:hAnsi="仿宋_GB2312" w:eastAsia="仿宋_GB2312" w:cs="仿宋_GB2312"/>
          <w:color w:val="auto"/>
          <w:sz w:val="24"/>
          <w:szCs w:val="24"/>
          <w:highlight w:val="none"/>
        </w:rPr>
        <w:t>日期</w:t>
      </w:r>
      <w:r>
        <w:rPr>
          <w:rFonts w:hint="eastAsia" w:ascii="仿宋_GB2312" w:hAnsi="仿宋_GB2312" w:eastAsia="仿宋_GB2312" w:cs="仿宋_GB2312"/>
          <w:color w:val="auto"/>
          <w:sz w:val="24"/>
          <w:szCs w:val="24"/>
          <w:highlight w:val="none"/>
          <w:lang w:eastAsia="zh-CN"/>
        </w:rPr>
        <w:t>：</w:t>
      </w:r>
      <w:r>
        <w:rPr>
          <w:rFonts w:hint="eastAsia" w:ascii="仿宋" w:hAnsi="仿宋" w:eastAsia="仿宋" w:cs="仿宋"/>
          <w:color w:val="auto"/>
          <w:sz w:val="24"/>
          <w:highlight w:val="none"/>
        </w:rPr>
        <w:t>XXX</w:t>
      </w:r>
      <w:r>
        <w:rPr>
          <w:rFonts w:hint="eastAsia" w:ascii="仿宋" w:hAnsi="仿宋" w:eastAsia="仿宋" w:cs="仿宋"/>
          <w:color w:val="auto"/>
          <w:sz w:val="24"/>
          <w:highlight w:val="none"/>
          <w:lang w:val="en-US" w:eastAsia="zh-CN"/>
        </w:rPr>
        <w:t>X</w:t>
      </w:r>
      <w:r>
        <w:rPr>
          <w:rFonts w:hint="eastAsia" w:ascii="仿宋" w:hAnsi="仿宋" w:eastAsia="仿宋" w:cs="仿宋"/>
          <w:color w:val="auto"/>
          <w:sz w:val="24"/>
          <w:highlight w:val="none"/>
        </w:rPr>
        <w:t>年XX月XX日</w:t>
      </w:r>
    </w:p>
    <w:bookmarkEnd w:id="296"/>
    <w:bookmarkEnd w:id="297"/>
    <w:bookmarkEnd w:id="298"/>
    <w:bookmarkEnd w:id="299"/>
    <w:bookmarkEnd w:id="300"/>
    <w:bookmarkEnd w:id="301"/>
    <w:bookmarkEnd w:id="302"/>
    <w:p w14:paraId="774C5AAA">
      <w:pPr>
        <w:keepNext w:val="0"/>
        <w:keepLines w:val="0"/>
        <w:pageBreakBefore w:val="0"/>
        <w:widowControl w:val="0"/>
        <w:kinsoku/>
        <w:wordWrap/>
        <w:overflowPunct/>
        <w:topLinePunct w:val="0"/>
        <w:autoSpaceDE/>
        <w:autoSpaceDN/>
        <w:bidi w:val="0"/>
        <w:adjustRightInd/>
        <w:snapToGrid/>
        <w:spacing w:after="0" w:line="360" w:lineRule="auto"/>
        <w:textAlignment w:val="auto"/>
        <w:outlineLvl w:val="1"/>
        <w:rPr>
          <w:rFonts w:hint="default" w:ascii="仿宋" w:hAnsi="仿宋" w:eastAsia="仿宋" w:cs="仿宋"/>
          <w:b/>
          <w:color w:val="auto"/>
          <w:sz w:val="30"/>
          <w:szCs w:val="30"/>
          <w:highlight w:val="none"/>
          <w:lang w:val="en-US"/>
        </w:rPr>
      </w:pPr>
      <w:bookmarkStart w:id="305" w:name="_Toc30083"/>
      <w:bookmarkStart w:id="306" w:name="_Toc21207"/>
      <w:bookmarkStart w:id="307" w:name="_Toc21569"/>
      <w:bookmarkStart w:id="308" w:name="_Toc19437"/>
      <w:bookmarkStart w:id="309" w:name="_Toc1278"/>
      <w:bookmarkStart w:id="310" w:name="_Toc2196"/>
      <w:bookmarkStart w:id="311" w:name="_Toc24866"/>
      <w:bookmarkStart w:id="312" w:name="_Toc16909"/>
      <w:bookmarkStart w:id="313" w:name="_Toc28110"/>
      <w:bookmarkStart w:id="314" w:name="_Toc18109"/>
      <w:bookmarkStart w:id="315" w:name="_Toc17920"/>
      <w:bookmarkStart w:id="316" w:name="_Toc2078"/>
      <w:bookmarkStart w:id="317" w:name="_Toc20657"/>
      <w:bookmarkStart w:id="318" w:name="_Toc17952"/>
      <w:r>
        <w:rPr>
          <w:rFonts w:hint="eastAsia" w:ascii="仿宋" w:hAnsi="仿宋" w:eastAsia="仿宋" w:cs="仿宋"/>
          <w:b/>
          <w:color w:val="auto"/>
          <w:sz w:val="30"/>
          <w:szCs w:val="30"/>
          <w:highlight w:val="none"/>
          <w:lang w:eastAsia="zh-CN"/>
        </w:rPr>
        <w:t>格式</w:t>
      </w:r>
      <w:bookmarkEnd w:id="305"/>
      <w:bookmarkEnd w:id="306"/>
      <w:bookmarkEnd w:id="307"/>
      <w:bookmarkEnd w:id="308"/>
      <w:r>
        <w:rPr>
          <w:rFonts w:hint="eastAsia" w:ascii="仿宋" w:hAnsi="仿宋" w:eastAsia="仿宋" w:cs="仿宋"/>
          <w:b/>
          <w:bCs/>
          <w:color w:val="auto"/>
          <w:sz w:val="30"/>
          <w:szCs w:val="30"/>
          <w:highlight w:val="none"/>
          <w:lang w:val="en-US" w:eastAsia="zh-CN"/>
        </w:rPr>
        <w:t>1</w:t>
      </w:r>
      <w:bookmarkEnd w:id="309"/>
      <w:bookmarkEnd w:id="310"/>
      <w:r>
        <w:rPr>
          <w:rFonts w:hint="eastAsia" w:ascii="仿宋" w:hAnsi="仿宋" w:eastAsia="仿宋" w:cs="仿宋"/>
          <w:b/>
          <w:bCs/>
          <w:color w:val="auto"/>
          <w:sz w:val="30"/>
          <w:szCs w:val="30"/>
          <w:highlight w:val="none"/>
          <w:lang w:val="en-US" w:eastAsia="zh-CN"/>
        </w:rPr>
        <w:t>1</w:t>
      </w:r>
      <w:r>
        <w:rPr>
          <w:rFonts w:hint="eastAsia" w:ascii="仿宋" w:hAnsi="仿宋" w:eastAsia="仿宋" w:cs="仿宋"/>
          <w:b/>
          <w:color w:val="auto"/>
          <w:sz w:val="30"/>
          <w:szCs w:val="30"/>
          <w:highlight w:val="none"/>
          <w:lang w:val="en-US" w:eastAsia="zh-CN"/>
        </w:rPr>
        <w:t>技术方案</w:t>
      </w:r>
      <w:bookmarkEnd w:id="311"/>
    </w:p>
    <w:p w14:paraId="26EB60CA">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9"/>
        <w:rPr>
          <w:rFonts w:hint="eastAsia" w:ascii="仿宋" w:hAnsi="仿宋" w:eastAsia="仿宋" w:cs="仿宋"/>
          <w:b/>
          <w:bCs/>
          <w:color w:val="auto"/>
          <w:sz w:val="28"/>
          <w:szCs w:val="28"/>
          <w:highlight w:val="none"/>
          <w:lang w:eastAsia="zh-CN"/>
        </w:rPr>
      </w:pPr>
    </w:p>
    <w:p w14:paraId="786150F7">
      <w:pPr>
        <w:pStyle w:val="12"/>
        <w:keepNext w:val="0"/>
        <w:keepLines w:val="0"/>
        <w:pageBreakBefore w:val="0"/>
        <w:widowControl w:val="0"/>
        <w:kinsoku/>
        <w:wordWrap/>
        <w:overflowPunct/>
        <w:topLinePunct w:val="0"/>
        <w:autoSpaceDE/>
        <w:autoSpaceDN/>
        <w:bidi w:val="0"/>
        <w:snapToGrid/>
        <w:spacing w:after="0" w:line="360" w:lineRule="auto"/>
        <w:textAlignment w:val="auto"/>
        <w:rPr>
          <w:rFonts w:hint="eastAsia"/>
          <w:color w:val="auto"/>
          <w:lang w:eastAsia="zh-CN"/>
        </w:rPr>
      </w:pPr>
    </w:p>
    <w:p w14:paraId="497D1FC1">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9"/>
        <w:rPr>
          <w:rFonts w:hint="eastAsia" w:ascii="仿宋" w:hAnsi="仿宋" w:eastAsia="仿宋" w:cs="仿宋"/>
          <w:b/>
          <w:bCs/>
          <w:color w:val="auto"/>
          <w:sz w:val="28"/>
          <w:szCs w:val="28"/>
          <w:highlight w:val="none"/>
          <w:lang w:eastAsia="zh-CN"/>
        </w:rPr>
      </w:pPr>
      <w:r>
        <w:rPr>
          <w:rFonts w:hint="eastAsia" w:ascii="仿宋" w:hAnsi="仿宋" w:eastAsia="仿宋" w:cs="仿宋"/>
          <w:b/>
          <w:bCs/>
          <w:color w:val="auto"/>
          <w:sz w:val="28"/>
          <w:szCs w:val="28"/>
          <w:highlight w:val="none"/>
          <w:lang w:eastAsia="zh-CN"/>
        </w:rPr>
        <w:t>技术方案</w:t>
      </w:r>
    </w:p>
    <w:p w14:paraId="340B7C6D">
      <w:pPr>
        <w:keepNext w:val="0"/>
        <w:keepLines w:val="0"/>
        <w:pageBreakBefore w:val="0"/>
        <w:widowControl w:val="0"/>
        <w:kinsoku/>
        <w:wordWrap/>
        <w:overflowPunct/>
        <w:topLinePunct w:val="0"/>
        <w:autoSpaceDE/>
        <w:autoSpaceDN/>
        <w:bidi w:val="0"/>
        <w:snapToGrid/>
        <w:spacing w:after="0" w:line="360" w:lineRule="auto"/>
        <w:textAlignment w:val="auto"/>
        <w:outlineLvl w:val="9"/>
        <w:rPr>
          <w:rFonts w:hint="eastAsia" w:ascii="仿宋" w:hAnsi="仿宋" w:eastAsia="仿宋" w:cs="仿宋"/>
          <w:color w:val="auto"/>
          <w:sz w:val="24"/>
          <w:szCs w:val="24"/>
          <w:highlight w:val="none"/>
          <w:lang w:eastAsia="zh-CN"/>
        </w:rPr>
      </w:pPr>
    </w:p>
    <w:p w14:paraId="734E4ABD">
      <w:pPr>
        <w:keepNext w:val="0"/>
        <w:keepLines w:val="0"/>
        <w:pageBreakBefore w:val="0"/>
        <w:widowControl w:val="0"/>
        <w:numPr>
          <w:ilvl w:val="0"/>
          <w:numId w:val="0"/>
        </w:numPr>
        <w:kinsoku/>
        <w:wordWrap/>
        <w:overflowPunct/>
        <w:topLinePunct w:val="0"/>
        <w:autoSpaceDE/>
        <w:autoSpaceDN/>
        <w:bidi w:val="0"/>
        <w:snapToGrid/>
        <w:spacing w:after="0" w:line="360" w:lineRule="auto"/>
        <w:ind w:leftChars="200" w:firstLine="240" w:firstLineChars="100"/>
        <w:textAlignment w:val="auto"/>
        <w:outlineLvl w:val="9"/>
        <w:rPr>
          <w:rFonts w:hint="eastAsia" w:eastAsia="仿宋"/>
          <w:color w:val="auto"/>
          <w:highlight w:val="none"/>
          <w:lang w:val="en-US" w:eastAsia="zh-CN"/>
        </w:rPr>
      </w:pPr>
      <w:r>
        <w:rPr>
          <w:rFonts w:hint="eastAsia" w:ascii="仿宋" w:hAnsi="仿宋" w:eastAsia="仿宋" w:cs="仿宋"/>
          <w:color w:val="auto"/>
          <w:sz w:val="24"/>
          <w:szCs w:val="24"/>
          <w:highlight w:val="none"/>
          <w:lang w:eastAsia="zh-CN"/>
        </w:rPr>
        <w:t>投标人自行拟项目技术方案格式。</w:t>
      </w:r>
    </w:p>
    <w:p w14:paraId="5F45753E">
      <w:pPr>
        <w:pStyle w:val="12"/>
        <w:keepNext w:val="0"/>
        <w:keepLines w:val="0"/>
        <w:pageBreakBefore w:val="0"/>
        <w:widowControl w:val="0"/>
        <w:kinsoku/>
        <w:wordWrap/>
        <w:overflowPunct/>
        <w:topLinePunct w:val="0"/>
        <w:autoSpaceDE/>
        <w:autoSpaceDN/>
        <w:bidi w:val="0"/>
        <w:snapToGrid/>
        <w:spacing w:after="0" w:line="360" w:lineRule="auto"/>
        <w:ind w:firstLine="480" w:firstLineChars="200"/>
        <w:textAlignment w:val="auto"/>
        <w:rPr>
          <w:rFonts w:hint="eastAsia" w:eastAsia="仿宋"/>
          <w:color w:val="auto"/>
          <w:sz w:val="24"/>
          <w:szCs w:val="32"/>
          <w:highlight w:val="yellow"/>
          <w:lang w:val="en-US" w:eastAsia="zh-CN"/>
        </w:rPr>
      </w:pPr>
    </w:p>
    <w:p w14:paraId="04E01FD9">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p w14:paraId="1C72A5A3">
      <w:pPr>
        <w:pStyle w:val="12"/>
        <w:keepNext w:val="0"/>
        <w:keepLines w:val="0"/>
        <w:pageBreakBefore w:val="0"/>
        <w:widowControl w:val="0"/>
        <w:kinsoku/>
        <w:wordWrap/>
        <w:overflowPunct/>
        <w:topLinePunct w:val="0"/>
        <w:autoSpaceDE/>
        <w:autoSpaceDN/>
        <w:bidi w:val="0"/>
        <w:snapToGrid/>
        <w:spacing w:after="0" w:line="360" w:lineRule="auto"/>
        <w:textAlignment w:val="auto"/>
        <w:rPr>
          <w:rFonts w:hint="eastAsia"/>
          <w:color w:val="auto"/>
          <w:highlight w:val="none"/>
        </w:rPr>
      </w:pPr>
    </w:p>
    <w:p w14:paraId="4E20BDE3">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jc w:val="left"/>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投标人</w:t>
      </w:r>
      <w:r>
        <w:rPr>
          <w:rFonts w:hint="eastAsia" w:ascii="仿宋_GB2312" w:hAnsi="仿宋_GB2312" w:eastAsia="仿宋_GB2312" w:cs="仿宋_GB2312"/>
          <w:color w:val="auto"/>
          <w:sz w:val="24"/>
          <w:szCs w:val="24"/>
          <w:highlight w:val="none"/>
        </w:rPr>
        <w:t>名称（</w:t>
      </w:r>
      <w:r>
        <w:rPr>
          <w:rFonts w:hint="eastAsia" w:ascii="仿宋_GB2312" w:hAnsi="仿宋_GB2312" w:eastAsia="仿宋_GB2312" w:cs="仿宋_GB2312"/>
          <w:color w:val="auto"/>
          <w:sz w:val="24"/>
          <w:szCs w:val="24"/>
          <w:highlight w:val="none"/>
          <w:lang w:eastAsia="zh-CN"/>
        </w:rPr>
        <w:t>加盖</w:t>
      </w:r>
      <w:r>
        <w:rPr>
          <w:rFonts w:hint="eastAsia" w:ascii="仿宋_GB2312" w:hAnsi="仿宋_GB2312" w:eastAsia="仿宋_GB2312" w:cs="仿宋_GB2312"/>
          <w:color w:val="auto"/>
          <w:sz w:val="24"/>
          <w:szCs w:val="24"/>
          <w:highlight w:val="none"/>
        </w:rPr>
        <w:t>公章）：</w:t>
      </w:r>
    </w:p>
    <w:p w14:paraId="039C8A47">
      <w:pPr>
        <w:pStyle w:val="12"/>
        <w:keepNext w:val="0"/>
        <w:keepLines w:val="0"/>
        <w:pageBreakBefore w:val="0"/>
        <w:widowControl w:val="0"/>
        <w:kinsoku/>
        <w:wordWrap/>
        <w:overflowPunct/>
        <w:topLinePunct w:val="0"/>
        <w:autoSpaceDE/>
        <w:autoSpaceDN/>
        <w:bidi w:val="0"/>
        <w:snapToGrid/>
        <w:spacing w:after="0" w:line="360" w:lineRule="auto"/>
        <w:ind w:firstLine="480" w:firstLineChars="200"/>
        <w:textAlignment w:val="auto"/>
        <w:rPr>
          <w:rFonts w:hint="eastAsia"/>
          <w:color w:val="auto"/>
          <w:highlight w:val="none"/>
        </w:rPr>
      </w:pPr>
      <w:r>
        <w:rPr>
          <w:rFonts w:hint="eastAsia" w:ascii="仿宋_GB2312" w:hAnsi="仿宋_GB2312" w:eastAsia="仿宋_GB2312" w:cs="仿宋_GB2312"/>
          <w:color w:val="auto"/>
          <w:sz w:val="24"/>
          <w:szCs w:val="24"/>
          <w:highlight w:val="none"/>
        </w:rPr>
        <w:t>日期</w:t>
      </w:r>
      <w:r>
        <w:rPr>
          <w:rFonts w:hint="eastAsia" w:ascii="仿宋_GB2312" w:hAnsi="仿宋_GB2312" w:eastAsia="仿宋_GB2312" w:cs="仿宋_GB2312"/>
          <w:color w:val="auto"/>
          <w:sz w:val="24"/>
          <w:szCs w:val="24"/>
          <w:highlight w:val="none"/>
          <w:lang w:eastAsia="zh-CN"/>
        </w:rPr>
        <w:t>：</w:t>
      </w:r>
      <w:r>
        <w:rPr>
          <w:rFonts w:hint="eastAsia" w:ascii="仿宋" w:hAnsi="仿宋" w:eastAsia="仿宋" w:cs="仿宋"/>
          <w:color w:val="auto"/>
          <w:sz w:val="24"/>
          <w:highlight w:val="none"/>
        </w:rPr>
        <w:t>XXX</w:t>
      </w:r>
      <w:r>
        <w:rPr>
          <w:rFonts w:hint="eastAsia" w:ascii="仿宋" w:hAnsi="仿宋" w:eastAsia="仿宋" w:cs="仿宋"/>
          <w:color w:val="auto"/>
          <w:sz w:val="24"/>
          <w:highlight w:val="none"/>
          <w:lang w:val="en-US" w:eastAsia="zh-CN"/>
        </w:rPr>
        <w:t>X</w:t>
      </w:r>
      <w:r>
        <w:rPr>
          <w:rFonts w:hint="eastAsia" w:ascii="仿宋" w:hAnsi="仿宋" w:eastAsia="仿宋" w:cs="仿宋"/>
          <w:color w:val="auto"/>
          <w:sz w:val="24"/>
          <w:highlight w:val="none"/>
        </w:rPr>
        <w:t>年XX月XX日</w:t>
      </w:r>
    </w:p>
    <w:p w14:paraId="0506CEEA">
      <w:pPr>
        <w:pStyle w:val="13"/>
        <w:ind w:left="0" w:leftChars="0" w:firstLine="0" w:firstLineChars="0"/>
        <w:rPr>
          <w:rFonts w:hint="eastAsia"/>
          <w:color w:val="auto"/>
        </w:rPr>
      </w:pPr>
    </w:p>
    <w:p w14:paraId="57F828E0">
      <w:pPr>
        <w:keepNext w:val="0"/>
        <w:keepLines w:val="0"/>
        <w:pageBreakBefore w:val="0"/>
        <w:widowControl w:val="0"/>
        <w:kinsoku/>
        <w:wordWrap/>
        <w:overflowPunct/>
        <w:topLinePunct w:val="0"/>
        <w:autoSpaceDE/>
        <w:autoSpaceDN/>
        <w:bidi w:val="0"/>
        <w:adjustRightInd/>
        <w:snapToGrid/>
        <w:spacing w:after="0" w:line="360" w:lineRule="auto"/>
        <w:textAlignment w:val="auto"/>
        <w:outlineLvl w:val="1"/>
        <w:rPr>
          <w:rFonts w:hint="eastAsia" w:ascii="仿宋" w:hAnsi="仿宋" w:eastAsia="仿宋" w:cs="仿宋"/>
          <w:b/>
          <w:bCs/>
          <w:color w:val="auto"/>
          <w:sz w:val="24"/>
          <w:szCs w:val="24"/>
          <w:highlight w:val="none"/>
        </w:rPr>
      </w:pPr>
      <w:r>
        <w:rPr>
          <w:rFonts w:hint="eastAsia" w:ascii="仿宋" w:hAnsi="仿宋" w:eastAsia="仿宋" w:cs="仿宋"/>
          <w:b/>
          <w:color w:val="auto"/>
          <w:sz w:val="30"/>
          <w:szCs w:val="30"/>
          <w:highlight w:val="none"/>
          <w:lang w:eastAsia="zh-CN"/>
        </w:rPr>
        <w:br w:type="page"/>
      </w:r>
      <w:bookmarkStart w:id="319" w:name="_Toc22918"/>
      <w:r>
        <w:rPr>
          <w:rFonts w:hint="eastAsia" w:ascii="仿宋" w:hAnsi="仿宋" w:eastAsia="仿宋" w:cs="仿宋"/>
          <w:b/>
          <w:bCs/>
          <w:color w:val="auto"/>
          <w:sz w:val="30"/>
          <w:szCs w:val="30"/>
          <w:highlight w:val="none"/>
          <w:lang w:eastAsia="zh-CN"/>
        </w:rPr>
        <w:t>格式</w:t>
      </w:r>
      <w:bookmarkEnd w:id="303"/>
      <w:bookmarkEnd w:id="304"/>
      <w:bookmarkEnd w:id="312"/>
      <w:bookmarkEnd w:id="313"/>
      <w:bookmarkEnd w:id="314"/>
      <w:bookmarkEnd w:id="315"/>
      <w:r>
        <w:rPr>
          <w:rFonts w:hint="eastAsia" w:ascii="仿宋" w:hAnsi="仿宋" w:eastAsia="仿宋" w:cs="仿宋"/>
          <w:b/>
          <w:bCs/>
          <w:color w:val="auto"/>
          <w:sz w:val="30"/>
          <w:szCs w:val="30"/>
          <w:highlight w:val="none"/>
          <w:lang w:val="en-US" w:eastAsia="zh-CN"/>
        </w:rPr>
        <w:t>12技术</w:t>
      </w:r>
      <w:r>
        <w:rPr>
          <w:rFonts w:hint="eastAsia" w:ascii="仿宋" w:hAnsi="仿宋" w:eastAsia="仿宋" w:cs="仿宋"/>
          <w:b/>
          <w:bCs/>
          <w:color w:val="auto"/>
          <w:sz w:val="30"/>
          <w:szCs w:val="30"/>
          <w:highlight w:val="none"/>
        </w:rPr>
        <w:t>要求应答表</w:t>
      </w:r>
      <w:bookmarkEnd w:id="316"/>
      <w:bookmarkEnd w:id="317"/>
      <w:bookmarkEnd w:id="318"/>
      <w:bookmarkEnd w:id="319"/>
    </w:p>
    <w:p w14:paraId="786A6E1B">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after="0" w:line="360" w:lineRule="auto"/>
        <w:ind w:firstLine="0" w:firstLineChars="0"/>
        <w:jc w:val="center"/>
        <w:textAlignment w:val="auto"/>
        <w:outlineLvl w:val="9"/>
        <w:rPr>
          <w:rFonts w:hint="eastAsia" w:ascii="仿宋" w:hAnsi="仿宋" w:eastAsia="仿宋" w:cs="仿宋"/>
          <w:b/>
          <w:bCs/>
          <w:color w:val="auto"/>
          <w:sz w:val="28"/>
          <w:szCs w:val="28"/>
          <w:highlight w:val="none"/>
          <w:lang w:eastAsia="zh-CN"/>
        </w:rPr>
      </w:pPr>
    </w:p>
    <w:p w14:paraId="0FBFFD7F">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after="0" w:line="360" w:lineRule="auto"/>
        <w:ind w:firstLine="0" w:firstLineChars="0"/>
        <w:jc w:val="center"/>
        <w:textAlignment w:val="auto"/>
        <w:outlineLvl w:val="9"/>
        <w:rPr>
          <w:rFonts w:hint="eastAsia" w:ascii="仿宋" w:hAnsi="仿宋" w:eastAsia="仿宋" w:cs="仿宋"/>
          <w:color w:val="auto"/>
          <w:sz w:val="36"/>
          <w:szCs w:val="36"/>
          <w:highlight w:val="none"/>
        </w:rPr>
      </w:pPr>
      <w:r>
        <w:rPr>
          <w:rFonts w:hint="eastAsia" w:ascii="仿宋" w:hAnsi="仿宋" w:eastAsia="仿宋" w:cs="仿宋"/>
          <w:b/>
          <w:bCs/>
          <w:color w:val="auto"/>
          <w:sz w:val="28"/>
          <w:szCs w:val="28"/>
          <w:highlight w:val="none"/>
          <w:lang w:eastAsia="zh-CN"/>
        </w:rPr>
        <w:t>技术要求应答表</w:t>
      </w:r>
    </w:p>
    <w:p w14:paraId="10402DC0">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ind w:firstLine="480" w:firstLineChars="20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招标名称</w:t>
      </w:r>
      <w:r>
        <w:rPr>
          <w:rFonts w:hint="eastAsia" w:ascii="仿宋" w:hAnsi="仿宋" w:eastAsia="仿宋" w:cs="仿宋"/>
          <w:color w:val="auto"/>
          <w:sz w:val="24"/>
          <w:szCs w:val="24"/>
          <w:highlight w:val="none"/>
        </w:rPr>
        <w:t xml:space="preserve">： </w:t>
      </w:r>
    </w:p>
    <w:p w14:paraId="3951F731">
      <w:pPr>
        <w:keepNext w:val="0"/>
        <w:keepLines w:val="0"/>
        <w:pageBreakBefore w:val="0"/>
        <w:widowControl w:val="0"/>
        <w:kinsoku/>
        <w:wordWrap/>
        <w:overflowPunct/>
        <w:topLinePunct w:val="0"/>
        <w:autoSpaceDE/>
        <w:autoSpaceDN/>
        <w:bidi w:val="0"/>
        <w:adjustRightInd/>
        <w:snapToGrid/>
        <w:spacing w:after="0" w:line="360" w:lineRule="auto"/>
        <w:ind w:firstLine="480"/>
        <w:jc w:val="both"/>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招标编号</w:t>
      </w:r>
      <w:r>
        <w:rPr>
          <w:rFonts w:hint="eastAsia" w:ascii="仿宋" w:hAnsi="仿宋" w:eastAsia="仿宋" w:cs="仿宋"/>
          <w:color w:val="auto"/>
          <w:sz w:val="24"/>
          <w:szCs w:val="24"/>
          <w:highlight w:val="none"/>
        </w:rPr>
        <w:t>：</w:t>
      </w:r>
    </w:p>
    <w:p w14:paraId="3EF1ECCA">
      <w:pPr>
        <w:keepNext w:val="0"/>
        <w:keepLines w:val="0"/>
        <w:pageBreakBefore w:val="0"/>
        <w:widowControl w:val="0"/>
        <w:kinsoku/>
        <w:wordWrap/>
        <w:overflowPunct/>
        <w:topLinePunct w:val="0"/>
        <w:autoSpaceDE/>
        <w:autoSpaceDN/>
        <w:bidi w:val="0"/>
        <w:adjustRightInd/>
        <w:snapToGrid/>
        <w:spacing w:after="0" w:line="360" w:lineRule="auto"/>
        <w:ind w:firstLine="480"/>
        <w:jc w:val="both"/>
        <w:textAlignment w:val="auto"/>
        <w:outlineLvl w:val="9"/>
        <w:rPr>
          <w:rFonts w:hint="eastAsia" w:ascii="仿宋" w:hAnsi="仿宋" w:eastAsia="仿宋" w:cs="仿宋"/>
          <w:color w:val="auto"/>
          <w:sz w:val="24"/>
          <w:szCs w:val="24"/>
          <w:highlight w:val="none"/>
        </w:rPr>
      </w:pPr>
      <w:r>
        <w:rPr>
          <w:rFonts w:hint="eastAsia" w:ascii="仿宋_GB2312" w:hAnsi="仿宋_GB2312" w:eastAsia="仿宋_GB2312" w:cs="仿宋_GB2312"/>
          <w:color w:val="auto"/>
          <w:kern w:val="0"/>
          <w:sz w:val="24"/>
          <w:szCs w:val="24"/>
          <w:highlight w:val="none"/>
          <w:lang w:val="en-US" w:eastAsia="zh-CN" w:bidi="ar-SA"/>
        </w:rPr>
        <w:t>招标包号：</w:t>
      </w:r>
      <w:r>
        <w:rPr>
          <w:rFonts w:hint="eastAsia" w:ascii="仿宋" w:hAnsi="仿宋" w:eastAsia="仿宋" w:cs="仿宋"/>
          <w:color w:val="auto"/>
          <w:sz w:val="24"/>
          <w:szCs w:val="24"/>
          <w:highlight w:val="none"/>
        </w:rPr>
        <w:t xml:space="preserve">                              </w:t>
      </w:r>
    </w:p>
    <w:tbl>
      <w:tblPr>
        <w:tblStyle w:val="32"/>
        <w:tblW w:w="97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1"/>
        <w:gridCol w:w="5247"/>
        <w:gridCol w:w="3240"/>
      </w:tblGrid>
      <w:tr w14:paraId="60997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1311" w:type="dxa"/>
            <w:noWrap w:val="0"/>
            <w:vAlign w:val="center"/>
          </w:tcPr>
          <w:p w14:paraId="7EDD31FF">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序号</w:t>
            </w:r>
          </w:p>
        </w:tc>
        <w:tc>
          <w:tcPr>
            <w:tcW w:w="5247" w:type="dxa"/>
            <w:noWrap w:val="0"/>
            <w:vAlign w:val="center"/>
          </w:tcPr>
          <w:p w14:paraId="2CC5B2F3">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招标文件</w:t>
            </w:r>
            <w:r>
              <w:rPr>
                <w:rFonts w:hint="eastAsia" w:ascii="仿宋" w:hAnsi="仿宋" w:eastAsia="仿宋" w:cs="仿宋"/>
                <w:color w:val="auto"/>
                <w:sz w:val="24"/>
                <w:szCs w:val="24"/>
                <w:highlight w:val="none"/>
              </w:rPr>
              <w:t>要求</w:t>
            </w:r>
          </w:p>
          <w:p w14:paraId="2B2E497E">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（详见</w:t>
            </w:r>
            <w:r>
              <w:rPr>
                <w:rFonts w:hint="eastAsia" w:ascii="仿宋" w:hAnsi="仿宋" w:eastAsia="仿宋" w:cs="仿宋"/>
                <w:color w:val="auto"/>
                <w:sz w:val="24"/>
                <w:szCs w:val="24"/>
                <w:highlight w:val="none"/>
                <w:lang w:eastAsia="zh-CN"/>
              </w:rPr>
              <w:t>招标文件</w:t>
            </w:r>
            <w:r>
              <w:rPr>
                <w:rFonts w:hint="eastAsia" w:ascii="仿宋" w:hAnsi="仿宋" w:eastAsia="仿宋" w:cs="仿宋"/>
                <w:color w:val="auto"/>
                <w:sz w:val="24"/>
                <w:szCs w:val="24"/>
                <w:highlight w:val="none"/>
              </w:rPr>
              <w:t>第六章</w:t>
            </w:r>
            <w:r>
              <w:rPr>
                <w:rFonts w:hint="eastAsia" w:ascii="仿宋" w:hAnsi="仿宋" w:eastAsia="仿宋" w:cs="仿宋"/>
                <w:color w:val="auto"/>
                <w:sz w:val="24"/>
                <w:szCs w:val="24"/>
                <w:highlight w:val="none"/>
                <w:lang w:eastAsia="zh-CN"/>
              </w:rPr>
              <w:t>第</w:t>
            </w:r>
            <w:r>
              <w:rPr>
                <w:rFonts w:hint="eastAsia" w:ascii="仿宋" w:hAnsi="仿宋" w:eastAsia="仿宋" w:cs="仿宋"/>
                <w:color w:val="auto"/>
                <w:sz w:val="24"/>
                <w:szCs w:val="24"/>
                <w:highlight w:val="none"/>
                <w:lang w:val="en-US" w:eastAsia="zh-CN"/>
              </w:rPr>
              <w:t>二、三</w:t>
            </w:r>
            <w:r>
              <w:rPr>
                <w:rFonts w:hint="eastAsia" w:ascii="仿宋" w:hAnsi="仿宋" w:eastAsia="仿宋" w:cs="仿宋"/>
                <w:color w:val="auto"/>
                <w:sz w:val="24"/>
                <w:szCs w:val="24"/>
                <w:highlight w:val="none"/>
                <w:lang w:eastAsia="zh-CN"/>
              </w:rPr>
              <w:t>项</w:t>
            </w:r>
            <w:r>
              <w:rPr>
                <w:rFonts w:hint="eastAsia" w:ascii="仿宋" w:hAnsi="仿宋" w:eastAsia="仿宋" w:cs="仿宋"/>
                <w:color w:val="auto"/>
                <w:sz w:val="24"/>
                <w:szCs w:val="24"/>
                <w:highlight w:val="none"/>
              </w:rPr>
              <w:t>）</w:t>
            </w:r>
          </w:p>
        </w:tc>
        <w:tc>
          <w:tcPr>
            <w:tcW w:w="3240" w:type="dxa"/>
            <w:noWrap w:val="0"/>
            <w:vAlign w:val="center"/>
          </w:tcPr>
          <w:p w14:paraId="46DEECD6">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投标</w:t>
            </w:r>
            <w:r>
              <w:rPr>
                <w:rFonts w:hint="eastAsia" w:ascii="仿宋" w:hAnsi="仿宋" w:eastAsia="仿宋" w:cs="仿宋"/>
                <w:color w:val="auto"/>
                <w:sz w:val="24"/>
                <w:szCs w:val="24"/>
                <w:highlight w:val="none"/>
              </w:rPr>
              <w:t>的应答</w:t>
            </w:r>
            <w:r>
              <w:rPr>
                <w:rFonts w:hint="eastAsia" w:ascii="仿宋" w:hAnsi="仿宋" w:eastAsia="仿宋" w:cs="仿宋"/>
                <w:color w:val="auto"/>
                <w:sz w:val="24"/>
                <w:szCs w:val="24"/>
                <w:highlight w:val="none"/>
                <w:lang w:eastAsia="zh-CN"/>
              </w:rPr>
              <w:t>情况</w:t>
            </w:r>
          </w:p>
        </w:tc>
      </w:tr>
      <w:tr w14:paraId="564D0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311" w:type="dxa"/>
            <w:noWrap w:val="0"/>
            <w:vAlign w:val="center"/>
          </w:tcPr>
          <w:p w14:paraId="30F4257B">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w:t>
            </w:r>
          </w:p>
        </w:tc>
        <w:tc>
          <w:tcPr>
            <w:tcW w:w="5247" w:type="dxa"/>
            <w:noWrap w:val="0"/>
            <w:vAlign w:val="center"/>
          </w:tcPr>
          <w:p w14:paraId="1FC15200">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3240" w:type="dxa"/>
            <w:noWrap w:val="0"/>
            <w:vAlign w:val="center"/>
          </w:tcPr>
          <w:p w14:paraId="1686EA16">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r>
      <w:tr w14:paraId="4C360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311" w:type="dxa"/>
            <w:noWrap w:val="0"/>
            <w:vAlign w:val="center"/>
          </w:tcPr>
          <w:p w14:paraId="088F46E5">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w:t>
            </w:r>
          </w:p>
        </w:tc>
        <w:tc>
          <w:tcPr>
            <w:tcW w:w="5247" w:type="dxa"/>
            <w:noWrap w:val="0"/>
            <w:vAlign w:val="center"/>
          </w:tcPr>
          <w:p w14:paraId="729093F9">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3240" w:type="dxa"/>
            <w:noWrap w:val="0"/>
            <w:vAlign w:val="center"/>
          </w:tcPr>
          <w:p w14:paraId="3CB1A725">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r>
      <w:tr w14:paraId="63917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11" w:type="dxa"/>
            <w:noWrap w:val="0"/>
            <w:vAlign w:val="center"/>
          </w:tcPr>
          <w:p w14:paraId="284D8715">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w:t>
            </w:r>
          </w:p>
        </w:tc>
        <w:tc>
          <w:tcPr>
            <w:tcW w:w="5247" w:type="dxa"/>
            <w:noWrap w:val="0"/>
            <w:vAlign w:val="center"/>
          </w:tcPr>
          <w:p w14:paraId="2B088EE4">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3240" w:type="dxa"/>
            <w:noWrap w:val="0"/>
            <w:vAlign w:val="center"/>
          </w:tcPr>
          <w:p w14:paraId="20B43DD7">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r>
      <w:tr w14:paraId="2E831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11" w:type="dxa"/>
            <w:noWrap w:val="0"/>
            <w:vAlign w:val="center"/>
          </w:tcPr>
          <w:p w14:paraId="1F739152">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w:t>
            </w:r>
          </w:p>
        </w:tc>
        <w:tc>
          <w:tcPr>
            <w:tcW w:w="5247" w:type="dxa"/>
            <w:noWrap w:val="0"/>
            <w:vAlign w:val="center"/>
          </w:tcPr>
          <w:p w14:paraId="437E1207">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3240" w:type="dxa"/>
            <w:noWrap w:val="0"/>
            <w:vAlign w:val="center"/>
          </w:tcPr>
          <w:p w14:paraId="3FB5AD66">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r>
      <w:tr w14:paraId="2F01E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11" w:type="dxa"/>
            <w:noWrap w:val="0"/>
            <w:vAlign w:val="center"/>
          </w:tcPr>
          <w:p w14:paraId="3E58896A">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w:t>
            </w:r>
          </w:p>
        </w:tc>
        <w:tc>
          <w:tcPr>
            <w:tcW w:w="5247" w:type="dxa"/>
            <w:noWrap w:val="0"/>
            <w:vAlign w:val="center"/>
          </w:tcPr>
          <w:p w14:paraId="4CA3247E">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3240" w:type="dxa"/>
            <w:noWrap w:val="0"/>
            <w:vAlign w:val="center"/>
          </w:tcPr>
          <w:p w14:paraId="51E0E67F">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r>
      <w:tr w14:paraId="03E5C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11" w:type="dxa"/>
            <w:noWrap w:val="0"/>
            <w:vAlign w:val="center"/>
          </w:tcPr>
          <w:p w14:paraId="00D5C4D5">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w:t>
            </w:r>
          </w:p>
        </w:tc>
        <w:tc>
          <w:tcPr>
            <w:tcW w:w="5247" w:type="dxa"/>
            <w:noWrap w:val="0"/>
            <w:vAlign w:val="center"/>
          </w:tcPr>
          <w:p w14:paraId="48F2C843">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3240" w:type="dxa"/>
            <w:noWrap w:val="0"/>
            <w:vAlign w:val="center"/>
          </w:tcPr>
          <w:p w14:paraId="2D47E144">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r>
      <w:tr w14:paraId="1E3CD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11" w:type="dxa"/>
            <w:noWrap w:val="0"/>
            <w:vAlign w:val="center"/>
          </w:tcPr>
          <w:p w14:paraId="3AD169C3">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w:t>
            </w:r>
          </w:p>
        </w:tc>
        <w:tc>
          <w:tcPr>
            <w:tcW w:w="5247" w:type="dxa"/>
            <w:noWrap w:val="0"/>
            <w:vAlign w:val="center"/>
          </w:tcPr>
          <w:p w14:paraId="7A9E0E94">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3240" w:type="dxa"/>
            <w:noWrap w:val="0"/>
            <w:vAlign w:val="center"/>
          </w:tcPr>
          <w:p w14:paraId="22C41116">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r>
      <w:tr w14:paraId="6DFDF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11" w:type="dxa"/>
            <w:noWrap w:val="0"/>
            <w:vAlign w:val="center"/>
          </w:tcPr>
          <w:p w14:paraId="06B93967">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8</w:t>
            </w:r>
          </w:p>
        </w:tc>
        <w:tc>
          <w:tcPr>
            <w:tcW w:w="5247" w:type="dxa"/>
            <w:noWrap w:val="0"/>
            <w:vAlign w:val="center"/>
          </w:tcPr>
          <w:p w14:paraId="4C293E98">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3240" w:type="dxa"/>
            <w:noWrap w:val="0"/>
            <w:vAlign w:val="center"/>
          </w:tcPr>
          <w:p w14:paraId="06F45BCA">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r>
      <w:tr w14:paraId="615C5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11" w:type="dxa"/>
            <w:noWrap w:val="0"/>
            <w:vAlign w:val="center"/>
          </w:tcPr>
          <w:p w14:paraId="5EB38A1B">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9</w:t>
            </w:r>
          </w:p>
        </w:tc>
        <w:tc>
          <w:tcPr>
            <w:tcW w:w="5247" w:type="dxa"/>
            <w:noWrap w:val="0"/>
            <w:vAlign w:val="center"/>
          </w:tcPr>
          <w:p w14:paraId="287EFCD7">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3240" w:type="dxa"/>
            <w:noWrap w:val="0"/>
            <w:vAlign w:val="center"/>
          </w:tcPr>
          <w:p w14:paraId="22ECFB48">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r>
    </w:tbl>
    <w:p w14:paraId="7C4E3F08">
      <w:pPr>
        <w:keepNext w:val="0"/>
        <w:keepLines w:val="0"/>
        <w:pageBreakBefore w:val="0"/>
        <w:widowControl w:val="0"/>
        <w:kinsoku/>
        <w:wordWrap/>
        <w:overflowPunct/>
        <w:topLinePunct w:val="0"/>
        <w:autoSpaceDE/>
        <w:autoSpaceDN/>
        <w:bidi w:val="0"/>
        <w:snapToGrid/>
        <w:spacing w:after="0" w:line="360" w:lineRule="auto"/>
        <w:ind w:firstLine="482"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rPr>
        <w:t>注：</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根据</w:t>
      </w:r>
      <w:r>
        <w:rPr>
          <w:rFonts w:hint="eastAsia" w:ascii="仿宋" w:hAnsi="仿宋" w:eastAsia="仿宋" w:cs="仿宋"/>
          <w:color w:val="auto"/>
          <w:sz w:val="24"/>
          <w:szCs w:val="24"/>
          <w:highlight w:val="none"/>
          <w:lang w:eastAsia="zh-CN"/>
        </w:rPr>
        <w:t>招标</w:t>
      </w:r>
      <w:r>
        <w:rPr>
          <w:rFonts w:hint="eastAsia" w:ascii="仿宋" w:hAnsi="仿宋" w:eastAsia="仿宋" w:cs="仿宋"/>
          <w:color w:val="auto"/>
          <w:sz w:val="24"/>
          <w:szCs w:val="24"/>
          <w:highlight w:val="none"/>
        </w:rPr>
        <w:t>文件要求据实逐条填写，不得虚假响应，虚假响应的，其</w:t>
      </w:r>
      <w:r>
        <w:rPr>
          <w:rFonts w:hint="eastAsia" w:ascii="仿宋" w:hAnsi="仿宋" w:eastAsia="仿宋" w:cs="仿宋"/>
          <w:color w:val="auto"/>
          <w:sz w:val="24"/>
          <w:szCs w:val="24"/>
          <w:highlight w:val="none"/>
          <w:lang w:eastAsia="zh-CN"/>
        </w:rPr>
        <w:t>投标文件</w:t>
      </w:r>
      <w:r>
        <w:rPr>
          <w:rFonts w:hint="eastAsia" w:ascii="仿宋" w:hAnsi="仿宋" w:eastAsia="仿宋" w:cs="仿宋"/>
          <w:color w:val="auto"/>
          <w:sz w:val="24"/>
          <w:szCs w:val="24"/>
          <w:highlight w:val="none"/>
        </w:rPr>
        <w:t>无效并按规定追究其相关责任。</w:t>
      </w:r>
    </w:p>
    <w:p w14:paraId="32EC145E">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jc w:val="left"/>
        <w:textAlignment w:val="auto"/>
        <w:rPr>
          <w:rFonts w:hint="eastAsia" w:ascii="仿宋_GB2312" w:hAnsi="仿宋_GB2312" w:eastAsia="仿宋_GB2312" w:cs="仿宋_GB2312"/>
          <w:color w:val="auto"/>
          <w:sz w:val="24"/>
          <w:szCs w:val="24"/>
          <w:highlight w:val="none"/>
          <w:lang w:eastAsia="zh-CN"/>
        </w:rPr>
      </w:pPr>
    </w:p>
    <w:p w14:paraId="580818EE">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jc w:val="left"/>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投标人</w:t>
      </w:r>
      <w:r>
        <w:rPr>
          <w:rFonts w:hint="eastAsia" w:ascii="仿宋_GB2312" w:hAnsi="仿宋_GB2312" w:eastAsia="仿宋_GB2312" w:cs="仿宋_GB2312"/>
          <w:color w:val="auto"/>
          <w:sz w:val="24"/>
          <w:szCs w:val="24"/>
          <w:highlight w:val="none"/>
        </w:rPr>
        <w:t>名称（</w:t>
      </w:r>
      <w:r>
        <w:rPr>
          <w:rFonts w:hint="eastAsia" w:ascii="仿宋_GB2312" w:hAnsi="仿宋_GB2312" w:eastAsia="仿宋_GB2312" w:cs="仿宋_GB2312"/>
          <w:color w:val="auto"/>
          <w:sz w:val="24"/>
          <w:szCs w:val="24"/>
          <w:highlight w:val="none"/>
          <w:lang w:eastAsia="zh-CN"/>
        </w:rPr>
        <w:t>加盖</w:t>
      </w:r>
      <w:r>
        <w:rPr>
          <w:rFonts w:hint="eastAsia" w:ascii="仿宋_GB2312" w:hAnsi="仿宋_GB2312" w:eastAsia="仿宋_GB2312" w:cs="仿宋_GB2312"/>
          <w:color w:val="auto"/>
          <w:sz w:val="24"/>
          <w:szCs w:val="24"/>
          <w:highlight w:val="none"/>
        </w:rPr>
        <w:t>公章）：</w:t>
      </w:r>
    </w:p>
    <w:p w14:paraId="3A09044B">
      <w:pPr>
        <w:keepNext w:val="0"/>
        <w:keepLines w:val="0"/>
        <w:pageBreakBefore w:val="0"/>
        <w:widowControl w:val="0"/>
        <w:kinsoku/>
        <w:wordWrap/>
        <w:overflowPunct/>
        <w:topLinePunct w:val="0"/>
        <w:autoSpaceDE/>
        <w:autoSpaceDN/>
        <w:bidi w:val="0"/>
        <w:snapToGrid/>
        <w:spacing w:after="0" w:line="360" w:lineRule="auto"/>
        <w:ind w:firstLine="480" w:firstLineChars="200"/>
        <w:textAlignment w:val="auto"/>
        <w:rPr>
          <w:rFonts w:hint="eastAsia" w:ascii="仿宋" w:hAnsi="仿宋" w:eastAsia="仿宋" w:cs="仿宋"/>
          <w:color w:val="auto"/>
          <w:sz w:val="24"/>
          <w:highlight w:val="none"/>
        </w:rPr>
      </w:pPr>
      <w:r>
        <w:rPr>
          <w:rFonts w:hint="eastAsia" w:ascii="仿宋_GB2312" w:hAnsi="仿宋_GB2312" w:eastAsia="仿宋_GB2312" w:cs="仿宋_GB2312"/>
          <w:color w:val="auto"/>
          <w:sz w:val="24"/>
          <w:szCs w:val="24"/>
          <w:highlight w:val="none"/>
        </w:rPr>
        <w:t>日期</w:t>
      </w:r>
      <w:r>
        <w:rPr>
          <w:rFonts w:hint="eastAsia" w:ascii="仿宋_GB2312" w:hAnsi="仿宋_GB2312" w:eastAsia="仿宋_GB2312" w:cs="仿宋_GB2312"/>
          <w:color w:val="auto"/>
          <w:sz w:val="24"/>
          <w:szCs w:val="24"/>
          <w:highlight w:val="none"/>
          <w:lang w:eastAsia="zh-CN"/>
        </w:rPr>
        <w:t>：</w:t>
      </w:r>
      <w:r>
        <w:rPr>
          <w:rFonts w:hint="eastAsia" w:ascii="仿宋" w:hAnsi="仿宋" w:eastAsia="仿宋" w:cs="仿宋"/>
          <w:color w:val="auto"/>
          <w:sz w:val="24"/>
          <w:highlight w:val="none"/>
        </w:rPr>
        <w:t>XXX</w:t>
      </w:r>
      <w:r>
        <w:rPr>
          <w:rFonts w:hint="eastAsia" w:ascii="仿宋" w:hAnsi="仿宋" w:eastAsia="仿宋" w:cs="仿宋"/>
          <w:color w:val="auto"/>
          <w:sz w:val="24"/>
          <w:highlight w:val="none"/>
          <w:lang w:val="en-US" w:eastAsia="zh-CN"/>
        </w:rPr>
        <w:t>X</w:t>
      </w:r>
      <w:r>
        <w:rPr>
          <w:rFonts w:hint="eastAsia" w:ascii="仿宋" w:hAnsi="仿宋" w:eastAsia="仿宋" w:cs="仿宋"/>
          <w:color w:val="auto"/>
          <w:sz w:val="24"/>
          <w:highlight w:val="none"/>
        </w:rPr>
        <w:t>年XX月XX日</w:t>
      </w:r>
    </w:p>
    <w:p w14:paraId="35EB155A">
      <w:pPr>
        <w:rPr>
          <w:rFonts w:hint="eastAsia"/>
          <w:color w:val="auto"/>
        </w:rPr>
      </w:pPr>
      <w:r>
        <w:rPr>
          <w:rFonts w:hint="eastAsia"/>
          <w:color w:val="auto"/>
        </w:rPr>
        <w:br w:type="page"/>
      </w:r>
    </w:p>
    <w:p w14:paraId="5DF3BDFC">
      <w:pPr>
        <w:keepNext w:val="0"/>
        <w:keepLines w:val="0"/>
        <w:pageBreakBefore w:val="0"/>
        <w:widowControl w:val="0"/>
        <w:kinsoku/>
        <w:wordWrap/>
        <w:overflowPunct/>
        <w:topLinePunct w:val="0"/>
        <w:autoSpaceDE/>
        <w:autoSpaceDN/>
        <w:bidi w:val="0"/>
        <w:adjustRightInd/>
        <w:snapToGrid/>
        <w:spacing w:after="0" w:line="360" w:lineRule="auto"/>
        <w:textAlignment w:val="auto"/>
        <w:outlineLvl w:val="1"/>
        <w:rPr>
          <w:rFonts w:hint="eastAsia" w:ascii="仿宋" w:hAnsi="仿宋" w:eastAsia="仿宋" w:cs="仿宋"/>
          <w:b/>
          <w:color w:val="auto"/>
          <w:sz w:val="30"/>
          <w:szCs w:val="30"/>
          <w:highlight w:val="none"/>
        </w:rPr>
      </w:pPr>
      <w:bookmarkStart w:id="320" w:name="_Toc2316"/>
      <w:bookmarkStart w:id="321" w:name="_Toc13762"/>
      <w:bookmarkStart w:id="322" w:name="_Toc7335"/>
      <w:bookmarkStart w:id="323" w:name="_Toc3063"/>
      <w:bookmarkStart w:id="324" w:name="_Toc17294"/>
      <w:bookmarkStart w:id="325" w:name="_Toc26224"/>
      <w:bookmarkStart w:id="326" w:name="_Toc12566"/>
      <w:bookmarkStart w:id="327" w:name="_Toc11821"/>
      <w:bookmarkStart w:id="328" w:name="_Toc31860"/>
      <w:bookmarkStart w:id="329" w:name="_Toc13537"/>
      <w:bookmarkStart w:id="330" w:name="_Toc21630"/>
      <w:r>
        <w:rPr>
          <w:rFonts w:hint="eastAsia" w:ascii="仿宋" w:hAnsi="仿宋" w:eastAsia="仿宋" w:cs="仿宋"/>
          <w:b/>
          <w:color w:val="auto"/>
          <w:sz w:val="30"/>
          <w:szCs w:val="30"/>
          <w:highlight w:val="none"/>
          <w:lang w:eastAsia="zh-CN"/>
        </w:rPr>
        <w:t>格式</w:t>
      </w:r>
      <w:r>
        <w:rPr>
          <w:rFonts w:hint="eastAsia" w:ascii="仿宋" w:hAnsi="仿宋" w:eastAsia="仿宋" w:cs="仿宋"/>
          <w:b/>
          <w:color w:val="auto"/>
          <w:sz w:val="30"/>
          <w:szCs w:val="30"/>
          <w:highlight w:val="none"/>
          <w:lang w:val="en-US" w:eastAsia="zh-CN"/>
        </w:rPr>
        <w:t>13</w:t>
      </w:r>
      <w:r>
        <w:rPr>
          <w:rFonts w:hint="eastAsia" w:ascii="仿宋" w:hAnsi="仿宋" w:eastAsia="仿宋" w:cs="仿宋"/>
          <w:b/>
          <w:bCs/>
          <w:color w:val="auto"/>
          <w:sz w:val="30"/>
          <w:szCs w:val="30"/>
          <w:highlight w:val="none"/>
          <w:lang w:val="en-US" w:eastAsia="zh-CN"/>
        </w:rPr>
        <w:t>主要</w:t>
      </w:r>
      <w:r>
        <w:rPr>
          <w:rFonts w:hint="eastAsia" w:ascii="仿宋" w:hAnsi="仿宋" w:eastAsia="仿宋" w:cs="仿宋"/>
          <w:b/>
          <w:color w:val="auto"/>
          <w:sz w:val="30"/>
          <w:szCs w:val="30"/>
          <w:highlight w:val="none"/>
        </w:rPr>
        <w:t>人员情况表</w:t>
      </w:r>
      <w:bookmarkEnd w:id="320"/>
      <w:bookmarkEnd w:id="321"/>
      <w:bookmarkEnd w:id="322"/>
      <w:bookmarkEnd w:id="323"/>
      <w:bookmarkEnd w:id="324"/>
    </w:p>
    <w:p w14:paraId="04022E15">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9"/>
        <w:rPr>
          <w:rFonts w:hint="eastAsia" w:ascii="仿宋" w:hAnsi="仿宋" w:eastAsia="仿宋" w:cs="仿宋"/>
          <w:color w:val="auto"/>
          <w:sz w:val="28"/>
          <w:szCs w:val="28"/>
          <w:highlight w:val="none"/>
        </w:rPr>
      </w:pPr>
      <w:r>
        <w:rPr>
          <w:rFonts w:hint="eastAsia" w:ascii="仿宋" w:hAnsi="仿宋" w:eastAsia="仿宋" w:cs="仿宋"/>
          <w:b/>
          <w:color w:val="auto"/>
          <w:sz w:val="28"/>
          <w:szCs w:val="28"/>
          <w:highlight w:val="none"/>
          <w:lang w:eastAsia="zh-CN"/>
        </w:rPr>
        <w:t>主要</w:t>
      </w:r>
      <w:r>
        <w:rPr>
          <w:rFonts w:hint="eastAsia" w:ascii="仿宋" w:hAnsi="仿宋" w:eastAsia="仿宋" w:cs="仿宋"/>
          <w:b/>
          <w:color w:val="auto"/>
          <w:sz w:val="28"/>
          <w:szCs w:val="28"/>
          <w:highlight w:val="none"/>
        </w:rPr>
        <w:t>人员情况表</w:t>
      </w:r>
    </w:p>
    <w:p w14:paraId="1287AC29">
      <w:pPr>
        <w:pStyle w:val="7"/>
        <w:keepNext w:val="0"/>
        <w:keepLines w:val="0"/>
        <w:pageBreakBefore w:val="0"/>
        <w:widowControl w:val="0"/>
        <w:tabs>
          <w:tab w:val="left" w:pos="7020"/>
        </w:tabs>
        <w:kinsoku/>
        <w:wordWrap/>
        <w:overflowPunct/>
        <w:topLinePunct w:val="0"/>
        <w:autoSpaceDE/>
        <w:autoSpaceDN/>
        <w:bidi w:val="0"/>
        <w:snapToGrid/>
        <w:spacing w:after="0" w:line="360" w:lineRule="auto"/>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eastAsia="zh-CN"/>
        </w:rPr>
        <w:t>招标名称</w:t>
      </w:r>
      <w:r>
        <w:rPr>
          <w:rFonts w:hint="eastAsia" w:ascii="仿宋" w:hAnsi="仿宋" w:eastAsia="仿宋" w:cs="仿宋"/>
          <w:color w:val="auto"/>
          <w:kern w:val="0"/>
          <w:sz w:val="24"/>
          <w:szCs w:val="24"/>
          <w:highlight w:val="none"/>
        </w:rPr>
        <w:t>：</w:t>
      </w:r>
      <w:r>
        <w:rPr>
          <w:rFonts w:hint="eastAsia" w:ascii="仿宋" w:hAnsi="仿宋" w:eastAsia="仿宋" w:cs="仿宋"/>
          <w:color w:val="auto"/>
          <w:sz w:val="24"/>
          <w:szCs w:val="24"/>
          <w:highlight w:val="none"/>
        </w:rPr>
        <w:tab/>
      </w:r>
    </w:p>
    <w:p w14:paraId="7E8A4FBF">
      <w:pPr>
        <w:keepNext w:val="0"/>
        <w:keepLines w:val="0"/>
        <w:pageBreakBefore w:val="0"/>
        <w:widowControl w:val="0"/>
        <w:kinsoku/>
        <w:wordWrap/>
        <w:overflowPunct/>
        <w:topLinePunct w:val="0"/>
        <w:autoSpaceDE/>
        <w:autoSpaceDN/>
        <w:bidi w:val="0"/>
        <w:snapToGrid/>
        <w:spacing w:after="0" w:line="360" w:lineRule="auto"/>
        <w:ind w:firstLine="480" w:firstLineChars="200"/>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eastAsia="zh-CN"/>
        </w:rPr>
        <w:t>招标编号</w:t>
      </w:r>
      <w:r>
        <w:rPr>
          <w:rFonts w:hint="eastAsia" w:ascii="仿宋" w:hAnsi="仿宋" w:eastAsia="仿宋" w:cs="仿宋"/>
          <w:color w:val="auto"/>
          <w:kern w:val="0"/>
          <w:sz w:val="24"/>
          <w:szCs w:val="24"/>
          <w:highlight w:val="none"/>
        </w:rPr>
        <w:t>：</w:t>
      </w:r>
    </w:p>
    <w:p w14:paraId="78F46794">
      <w:pPr>
        <w:keepNext w:val="0"/>
        <w:keepLines w:val="0"/>
        <w:pageBreakBefore w:val="0"/>
        <w:widowControl w:val="0"/>
        <w:kinsoku/>
        <w:wordWrap/>
        <w:overflowPunct/>
        <w:topLinePunct w:val="0"/>
        <w:autoSpaceDE/>
        <w:autoSpaceDN/>
        <w:bidi w:val="0"/>
        <w:snapToGrid/>
        <w:spacing w:after="0"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招标包号：</w:t>
      </w:r>
      <w:r>
        <w:rPr>
          <w:rFonts w:hint="eastAsia" w:ascii="仿宋" w:hAnsi="仿宋" w:eastAsia="仿宋" w:cs="仿宋"/>
          <w:color w:val="auto"/>
          <w:sz w:val="24"/>
          <w:szCs w:val="24"/>
          <w:highlight w:val="none"/>
        </w:rPr>
        <w:t xml:space="preserve"> </w:t>
      </w:r>
    </w:p>
    <w:tbl>
      <w:tblPr>
        <w:tblStyle w:val="32"/>
        <w:tblW w:w="97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3"/>
        <w:gridCol w:w="1692"/>
        <w:gridCol w:w="914"/>
        <w:gridCol w:w="914"/>
        <w:gridCol w:w="1229"/>
        <w:gridCol w:w="914"/>
        <w:gridCol w:w="914"/>
        <w:gridCol w:w="914"/>
        <w:gridCol w:w="914"/>
      </w:tblGrid>
      <w:tr w14:paraId="25C24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3" w:type="dxa"/>
            <w:vMerge w:val="restart"/>
            <w:noWrap w:val="0"/>
            <w:vAlign w:val="center"/>
          </w:tcPr>
          <w:p w14:paraId="5812BD06">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类别</w:t>
            </w:r>
          </w:p>
        </w:tc>
        <w:tc>
          <w:tcPr>
            <w:tcW w:w="1692" w:type="dxa"/>
            <w:vMerge w:val="restart"/>
            <w:noWrap w:val="0"/>
            <w:vAlign w:val="center"/>
          </w:tcPr>
          <w:p w14:paraId="112BF64A">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职务</w:t>
            </w:r>
          </w:p>
        </w:tc>
        <w:tc>
          <w:tcPr>
            <w:tcW w:w="914" w:type="dxa"/>
            <w:vMerge w:val="restart"/>
            <w:noWrap w:val="0"/>
            <w:vAlign w:val="center"/>
          </w:tcPr>
          <w:p w14:paraId="3F785497">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姓名</w:t>
            </w:r>
          </w:p>
        </w:tc>
        <w:tc>
          <w:tcPr>
            <w:tcW w:w="914" w:type="dxa"/>
            <w:vMerge w:val="restart"/>
            <w:noWrap w:val="0"/>
            <w:vAlign w:val="center"/>
          </w:tcPr>
          <w:p w14:paraId="0F248C06">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职称</w:t>
            </w:r>
          </w:p>
        </w:tc>
        <w:tc>
          <w:tcPr>
            <w:tcW w:w="1229" w:type="dxa"/>
            <w:vMerge w:val="restart"/>
            <w:noWrap w:val="0"/>
            <w:vAlign w:val="center"/>
          </w:tcPr>
          <w:p w14:paraId="5BF45AD7">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常住地</w:t>
            </w:r>
          </w:p>
        </w:tc>
        <w:tc>
          <w:tcPr>
            <w:tcW w:w="3656" w:type="dxa"/>
            <w:gridSpan w:val="4"/>
            <w:noWrap w:val="0"/>
            <w:vAlign w:val="center"/>
          </w:tcPr>
          <w:p w14:paraId="503C4D8F">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资格证明（附复印件）</w:t>
            </w:r>
          </w:p>
        </w:tc>
      </w:tr>
      <w:tr w14:paraId="69C18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3" w:type="dxa"/>
            <w:vMerge w:val="continue"/>
            <w:noWrap w:val="0"/>
            <w:vAlign w:val="center"/>
          </w:tcPr>
          <w:p w14:paraId="4F4C4705">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1692" w:type="dxa"/>
            <w:vMerge w:val="continue"/>
            <w:noWrap w:val="0"/>
            <w:vAlign w:val="center"/>
          </w:tcPr>
          <w:p w14:paraId="38442A0A">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914" w:type="dxa"/>
            <w:vMerge w:val="continue"/>
            <w:noWrap w:val="0"/>
            <w:vAlign w:val="center"/>
          </w:tcPr>
          <w:p w14:paraId="14EAF7E4">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914" w:type="dxa"/>
            <w:vMerge w:val="continue"/>
            <w:noWrap w:val="0"/>
            <w:vAlign w:val="center"/>
          </w:tcPr>
          <w:p w14:paraId="6650BB2A">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1229" w:type="dxa"/>
            <w:vMerge w:val="continue"/>
            <w:noWrap w:val="0"/>
            <w:vAlign w:val="center"/>
          </w:tcPr>
          <w:p w14:paraId="59A6FEB2">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914" w:type="dxa"/>
            <w:noWrap w:val="0"/>
            <w:vAlign w:val="center"/>
          </w:tcPr>
          <w:p w14:paraId="27CCF44B">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证书</w:t>
            </w:r>
          </w:p>
          <w:p w14:paraId="2B7A2015">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名称</w:t>
            </w:r>
          </w:p>
        </w:tc>
        <w:tc>
          <w:tcPr>
            <w:tcW w:w="914" w:type="dxa"/>
            <w:noWrap w:val="0"/>
            <w:vAlign w:val="center"/>
          </w:tcPr>
          <w:p w14:paraId="3B89277B">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级别</w:t>
            </w:r>
          </w:p>
        </w:tc>
        <w:tc>
          <w:tcPr>
            <w:tcW w:w="914" w:type="dxa"/>
            <w:noWrap w:val="0"/>
            <w:vAlign w:val="center"/>
          </w:tcPr>
          <w:p w14:paraId="69A98901">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证号</w:t>
            </w:r>
          </w:p>
        </w:tc>
        <w:tc>
          <w:tcPr>
            <w:tcW w:w="914" w:type="dxa"/>
            <w:noWrap w:val="0"/>
            <w:vAlign w:val="center"/>
          </w:tcPr>
          <w:p w14:paraId="61A5A0BA">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专业</w:t>
            </w:r>
          </w:p>
        </w:tc>
      </w:tr>
      <w:tr w14:paraId="2C000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3" w:type="dxa"/>
            <w:vMerge w:val="restart"/>
            <w:noWrap w:val="0"/>
            <w:vAlign w:val="center"/>
          </w:tcPr>
          <w:p w14:paraId="3BA2805B">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管理</w:t>
            </w:r>
          </w:p>
          <w:p w14:paraId="3E414C7D">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人员</w:t>
            </w:r>
          </w:p>
        </w:tc>
        <w:tc>
          <w:tcPr>
            <w:tcW w:w="1692" w:type="dxa"/>
            <w:noWrap w:val="0"/>
            <w:vAlign w:val="top"/>
          </w:tcPr>
          <w:p w14:paraId="0037C61E">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0B89C2A8">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6E5E914B">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1229" w:type="dxa"/>
            <w:noWrap w:val="0"/>
            <w:vAlign w:val="top"/>
          </w:tcPr>
          <w:p w14:paraId="5434789A">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446F4D30">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4574F351">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3A3F964D">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1DD3DF06">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r>
      <w:tr w14:paraId="5F631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3" w:type="dxa"/>
            <w:vMerge w:val="continue"/>
            <w:noWrap w:val="0"/>
            <w:vAlign w:val="center"/>
          </w:tcPr>
          <w:p w14:paraId="09628787">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1692" w:type="dxa"/>
            <w:noWrap w:val="0"/>
            <w:vAlign w:val="top"/>
          </w:tcPr>
          <w:p w14:paraId="5A22E802">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67ED9220">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1D4B9EDE">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1229" w:type="dxa"/>
            <w:noWrap w:val="0"/>
            <w:vAlign w:val="top"/>
          </w:tcPr>
          <w:p w14:paraId="0AE144A1">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1B222D0A">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47D0A722">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1F665149">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6C544C22">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r>
      <w:tr w14:paraId="72D73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3" w:type="dxa"/>
            <w:vMerge w:val="continue"/>
            <w:noWrap w:val="0"/>
            <w:vAlign w:val="center"/>
          </w:tcPr>
          <w:p w14:paraId="298F4502">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1692" w:type="dxa"/>
            <w:noWrap w:val="0"/>
            <w:vAlign w:val="top"/>
          </w:tcPr>
          <w:p w14:paraId="4AE481B2">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70FDDFE3">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5A78AE61">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1229" w:type="dxa"/>
            <w:noWrap w:val="0"/>
            <w:vAlign w:val="top"/>
          </w:tcPr>
          <w:p w14:paraId="0A08AF55">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5B760FE3">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5F86656A">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3835A6A0">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4D5190D2">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r>
      <w:tr w14:paraId="3EE87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3" w:type="dxa"/>
            <w:vMerge w:val="restart"/>
            <w:noWrap w:val="0"/>
            <w:vAlign w:val="center"/>
          </w:tcPr>
          <w:p w14:paraId="4B4C20BF">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服务</w:t>
            </w:r>
          </w:p>
          <w:p w14:paraId="01485681">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人员</w:t>
            </w:r>
          </w:p>
        </w:tc>
        <w:tc>
          <w:tcPr>
            <w:tcW w:w="1692" w:type="dxa"/>
            <w:noWrap w:val="0"/>
            <w:vAlign w:val="top"/>
          </w:tcPr>
          <w:p w14:paraId="73D89BC8">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5F280911">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5CD6AF86">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1229" w:type="dxa"/>
            <w:noWrap w:val="0"/>
            <w:vAlign w:val="top"/>
          </w:tcPr>
          <w:p w14:paraId="0F5070D4">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307E67B3">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02996915">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4EB51EBA">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259541A9">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r>
      <w:tr w14:paraId="4765A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3" w:type="dxa"/>
            <w:vMerge w:val="continue"/>
            <w:noWrap w:val="0"/>
            <w:vAlign w:val="center"/>
          </w:tcPr>
          <w:p w14:paraId="03A80732">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1692" w:type="dxa"/>
            <w:noWrap w:val="0"/>
            <w:vAlign w:val="top"/>
          </w:tcPr>
          <w:p w14:paraId="716B3EB6">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4182D78F">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0CCBF81C">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1229" w:type="dxa"/>
            <w:noWrap w:val="0"/>
            <w:vAlign w:val="top"/>
          </w:tcPr>
          <w:p w14:paraId="48056E5E">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1E8A78A9">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2C256D0C">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0EBFF753">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083DE553">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r>
      <w:tr w14:paraId="56A25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3" w:type="dxa"/>
            <w:vMerge w:val="continue"/>
            <w:noWrap w:val="0"/>
            <w:vAlign w:val="center"/>
          </w:tcPr>
          <w:p w14:paraId="52BAA231">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p>
        </w:tc>
        <w:tc>
          <w:tcPr>
            <w:tcW w:w="1692" w:type="dxa"/>
            <w:noWrap w:val="0"/>
            <w:vAlign w:val="top"/>
          </w:tcPr>
          <w:p w14:paraId="61C8264F">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2FE28742">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79EF9864">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1229" w:type="dxa"/>
            <w:noWrap w:val="0"/>
            <w:vAlign w:val="top"/>
          </w:tcPr>
          <w:p w14:paraId="76C5C95F">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1303E44F">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6052A2B6">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02EA5487">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29C1E7B0">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r>
      <w:tr w14:paraId="6C69F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3" w:type="dxa"/>
            <w:vMerge w:val="restart"/>
            <w:noWrap w:val="0"/>
            <w:vAlign w:val="center"/>
          </w:tcPr>
          <w:p w14:paraId="5E39F403">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售后服</w:t>
            </w:r>
          </w:p>
          <w:p w14:paraId="61F1E0E2">
            <w:pPr>
              <w:keepNext w:val="0"/>
              <w:keepLines w:val="0"/>
              <w:pageBreakBefore w:val="0"/>
              <w:widowControl w:val="0"/>
              <w:kinsoku/>
              <w:wordWrap/>
              <w:overflowPunct/>
              <w:topLinePunct w:val="0"/>
              <w:autoSpaceDE/>
              <w:autoSpaceDN/>
              <w:bidi w:val="0"/>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务人员</w:t>
            </w:r>
          </w:p>
        </w:tc>
        <w:tc>
          <w:tcPr>
            <w:tcW w:w="1692" w:type="dxa"/>
            <w:noWrap w:val="0"/>
            <w:vAlign w:val="top"/>
          </w:tcPr>
          <w:p w14:paraId="53BA8274">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02404F26">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2DD4B5BE">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1229" w:type="dxa"/>
            <w:noWrap w:val="0"/>
            <w:vAlign w:val="top"/>
          </w:tcPr>
          <w:p w14:paraId="1B98D53C">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22B56B54">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235B7227">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2778A436">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7F73AEF0">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r>
      <w:tr w14:paraId="4E88C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3" w:type="dxa"/>
            <w:vMerge w:val="continue"/>
            <w:noWrap w:val="0"/>
            <w:vAlign w:val="top"/>
          </w:tcPr>
          <w:p w14:paraId="4258B6F8">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1692" w:type="dxa"/>
            <w:noWrap w:val="0"/>
            <w:vAlign w:val="top"/>
          </w:tcPr>
          <w:p w14:paraId="5B042DD4">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33CD70DB">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2CE0E9F8">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1229" w:type="dxa"/>
            <w:noWrap w:val="0"/>
            <w:vAlign w:val="top"/>
          </w:tcPr>
          <w:p w14:paraId="1C5090C2">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2C833C4C">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2F6A9CA6">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386A4913">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6F55D8BE">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r>
      <w:tr w14:paraId="093E8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3" w:type="dxa"/>
            <w:vMerge w:val="continue"/>
            <w:noWrap w:val="0"/>
            <w:vAlign w:val="top"/>
          </w:tcPr>
          <w:p w14:paraId="51B400E7">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1692" w:type="dxa"/>
            <w:noWrap w:val="0"/>
            <w:vAlign w:val="top"/>
          </w:tcPr>
          <w:p w14:paraId="63F54412">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06FC5FF7">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45F2CB6E">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1229" w:type="dxa"/>
            <w:noWrap w:val="0"/>
            <w:vAlign w:val="top"/>
          </w:tcPr>
          <w:p w14:paraId="6BE61909">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671179F5">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56947F7D">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08CF3241">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c>
          <w:tcPr>
            <w:tcW w:w="914" w:type="dxa"/>
            <w:noWrap w:val="0"/>
            <w:vAlign w:val="top"/>
          </w:tcPr>
          <w:p w14:paraId="3F833C5B">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tc>
      </w:tr>
    </w:tbl>
    <w:p w14:paraId="3D1DEF27">
      <w:pPr>
        <w:keepNext w:val="0"/>
        <w:keepLines w:val="0"/>
        <w:pageBreakBefore w:val="0"/>
        <w:widowControl w:val="0"/>
        <w:kinsoku/>
        <w:wordWrap/>
        <w:overflowPunct/>
        <w:topLinePunct w:val="0"/>
        <w:autoSpaceDE/>
        <w:autoSpaceDN/>
        <w:bidi w:val="0"/>
        <w:snapToGrid/>
        <w:spacing w:after="0" w:line="360" w:lineRule="auto"/>
        <w:textAlignment w:val="auto"/>
        <w:rPr>
          <w:rFonts w:hint="eastAsia" w:ascii="仿宋" w:hAnsi="仿宋" w:eastAsia="仿宋" w:cs="仿宋"/>
          <w:color w:val="auto"/>
          <w:sz w:val="24"/>
          <w:szCs w:val="24"/>
          <w:highlight w:val="none"/>
        </w:rPr>
      </w:pPr>
    </w:p>
    <w:p w14:paraId="7F032F2D">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jc w:val="left"/>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投标人</w:t>
      </w:r>
      <w:r>
        <w:rPr>
          <w:rFonts w:hint="eastAsia" w:ascii="仿宋_GB2312" w:hAnsi="仿宋_GB2312" w:eastAsia="仿宋_GB2312" w:cs="仿宋_GB2312"/>
          <w:color w:val="auto"/>
          <w:sz w:val="24"/>
          <w:szCs w:val="24"/>
          <w:highlight w:val="none"/>
        </w:rPr>
        <w:t>名称（</w:t>
      </w:r>
      <w:r>
        <w:rPr>
          <w:rFonts w:hint="eastAsia" w:ascii="仿宋_GB2312" w:hAnsi="仿宋_GB2312" w:eastAsia="仿宋_GB2312" w:cs="仿宋_GB2312"/>
          <w:color w:val="auto"/>
          <w:sz w:val="24"/>
          <w:szCs w:val="24"/>
          <w:highlight w:val="none"/>
          <w:lang w:eastAsia="zh-CN"/>
        </w:rPr>
        <w:t>加盖</w:t>
      </w:r>
      <w:r>
        <w:rPr>
          <w:rFonts w:hint="eastAsia" w:ascii="仿宋_GB2312" w:hAnsi="仿宋_GB2312" w:eastAsia="仿宋_GB2312" w:cs="仿宋_GB2312"/>
          <w:color w:val="auto"/>
          <w:sz w:val="24"/>
          <w:szCs w:val="24"/>
          <w:highlight w:val="none"/>
        </w:rPr>
        <w:t>公章）：</w:t>
      </w:r>
    </w:p>
    <w:p w14:paraId="2AF3106B">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both"/>
        <w:textAlignment w:val="auto"/>
        <w:outlineLvl w:val="9"/>
        <w:rPr>
          <w:rFonts w:hint="eastAsia" w:ascii="仿宋" w:hAnsi="仿宋" w:eastAsia="仿宋" w:cs="仿宋"/>
          <w:color w:val="auto"/>
          <w:sz w:val="24"/>
          <w:highlight w:val="none"/>
        </w:rPr>
      </w:pPr>
      <w:r>
        <w:rPr>
          <w:rFonts w:hint="eastAsia" w:ascii="仿宋_GB2312" w:hAnsi="仿宋_GB2312" w:eastAsia="仿宋_GB2312" w:cs="仿宋_GB2312"/>
          <w:color w:val="auto"/>
          <w:sz w:val="24"/>
          <w:szCs w:val="24"/>
          <w:highlight w:val="none"/>
        </w:rPr>
        <w:t>日期</w:t>
      </w:r>
      <w:r>
        <w:rPr>
          <w:rFonts w:hint="eastAsia" w:ascii="仿宋_GB2312" w:hAnsi="仿宋_GB2312" w:eastAsia="仿宋_GB2312" w:cs="仿宋_GB2312"/>
          <w:color w:val="auto"/>
          <w:sz w:val="24"/>
          <w:szCs w:val="24"/>
          <w:highlight w:val="none"/>
          <w:lang w:eastAsia="zh-CN"/>
        </w:rPr>
        <w:t>：</w:t>
      </w:r>
      <w:r>
        <w:rPr>
          <w:rFonts w:hint="eastAsia" w:ascii="仿宋" w:hAnsi="仿宋" w:eastAsia="仿宋" w:cs="仿宋"/>
          <w:color w:val="auto"/>
          <w:sz w:val="24"/>
          <w:highlight w:val="none"/>
        </w:rPr>
        <w:t>XXX</w:t>
      </w:r>
      <w:r>
        <w:rPr>
          <w:rFonts w:hint="eastAsia" w:ascii="仿宋" w:hAnsi="仿宋" w:eastAsia="仿宋" w:cs="仿宋"/>
          <w:color w:val="auto"/>
          <w:sz w:val="24"/>
          <w:highlight w:val="none"/>
          <w:lang w:val="en-US" w:eastAsia="zh-CN"/>
        </w:rPr>
        <w:t>X</w:t>
      </w:r>
      <w:r>
        <w:rPr>
          <w:rFonts w:hint="eastAsia" w:ascii="仿宋" w:hAnsi="仿宋" w:eastAsia="仿宋" w:cs="仿宋"/>
          <w:color w:val="auto"/>
          <w:sz w:val="24"/>
          <w:highlight w:val="none"/>
        </w:rPr>
        <w:t>年XX月XX日</w:t>
      </w:r>
    </w:p>
    <w:p w14:paraId="6903D8E5">
      <w:pPr>
        <w:pStyle w:val="12"/>
        <w:pageBreakBefore w:val="0"/>
        <w:widowControl w:val="0"/>
        <w:kinsoku/>
        <w:wordWrap/>
        <w:overflowPunct/>
        <w:topLinePunct w:val="0"/>
        <w:bidi w:val="0"/>
        <w:snapToGrid/>
        <w:rPr>
          <w:rFonts w:hint="eastAsia"/>
          <w:color w:val="auto"/>
        </w:rPr>
      </w:pPr>
    </w:p>
    <w:p w14:paraId="69560300">
      <w:pPr>
        <w:pageBreakBefore w:val="0"/>
        <w:widowControl w:val="0"/>
        <w:kinsoku/>
        <w:wordWrap/>
        <w:overflowPunct/>
        <w:topLinePunct w:val="0"/>
        <w:bidi w:val="0"/>
        <w:snapToGrid/>
        <w:rPr>
          <w:rFonts w:hint="eastAsia" w:ascii="仿宋" w:hAnsi="仿宋" w:eastAsia="仿宋" w:cs="仿宋"/>
          <w:b/>
          <w:color w:val="auto"/>
          <w:sz w:val="30"/>
          <w:szCs w:val="30"/>
          <w:highlight w:val="none"/>
          <w:lang w:eastAsia="zh-CN"/>
        </w:rPr>
      </w:pPr>
      <w:bookmarkStart w:id="331" w:name="_Toc15616"/>
      <w:bookmarkStart w:id="332" w:name="_Toc26460"/>
      <w:r>
        <w:rPr>
          <w:rFonts w:hint="eastAsia" w:ascii="仿宋" w:hAnsi="仿宋" w:eastAsia="仿宋" w:cs="仿宋"/>
          <w:b/>
          <w:color w:val="auto"/>
          <w:sz w:val="30"/>
          <w:szCs w:val="30"/>
          <w:highlight w:val="none"/>
          <w:lang w:eastAsia="zh-CN"/>
        </w:rPr>
        <w:br w:type="page"/>
      </w:r>
    </w:p>
    <w:p w14:paraId="5E58DDB6">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1"/>
        <w:rPr>
          <w:rFonts w:hint="eastAsia" w:ascii="仿宋" w:hAnsi="仿宋" w:eastAsia="仿宋" w:cs="仿宋"/>
          <w:b/>
          <w:bCs/>
          <w:color w:val="auto"/>
          <w:sz w:val="30"/>
          <w:szCs w:val="30"/>
          <w:highlight w:val="none"/>
          <w:lang w:val="en-US" w:eastAsia="zh-CN"/>
        </w:rPr>
      </w:pPr>
      <w:bookmarkStart w:id="333" w:name="_Toc16509"/>
      <w:bookmarkStart w:id="334" w:name="_Toc22156"/>
      <w:r>
        <w:rPr>
          <w:rFonts w:hint="eastAsia" w:ascii="仿宋" w:hAnsi="仿宋" w:eastAsia="仿宋" w:cs="仿宋"/>
          <w:b/>
          <w:bCs/>
          <w:color w:val="auto"/>
          <w:sz w:val="30"/>
          <w:szCs w:val="30"/>
          <w:highlight w:val="none"/>
          <w:lang w:val="en-US" w:eastAsia="zh-CN"/>
        </w:rPr>
        <w:t>格式14承诺函2</w:t>
      </w:r>
      <w:bookmarkEnd w:id="331"/>
      <w:bookmarkEnd w:id="332"/>
      <w:bookmarkEnd w:id="333"/>
      <w:bookmarkEnd w:id="334"/>
    </w:p>
    <w:p w14:paraId="193129C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仿宋" w:hAnsi="仿宋" w:eastAsia="仿宋" w:cs="仿宋"/>
          <w:b/>
          <w:bCs/>
          <w:color w:val="auto"/>
          <w:sz w:val="28"/>
          <w:szCs w:val="28"/>
          <w:highlight w:val="none"/>
          <w:lang w:eastAsia="zh-CN"/>
        </w:rPr>
      </w:pPr>
      <w:r>
        <w:rPr>
          <w:rFonts w:hint="eastAsia" w:ascii="仿宋" w:hAnsi="仿宋" w:eastAsia="仿宋" w:cs="仿宋"/>
          <w:b/>
          <w:bCs/>
          <w:color w:val="auto"/>
          <w:sz w:val="28"/>
          <w:szCs w:val="28"/>
          <w:highlight w:val="none"/>
          <w:lang w:eastAsia="zh-CN"/>
        </w:rPr>
        <w:t>承诺函</w:t>
      </w:r>
      <w:r>
        <w:rPr>
          <w:rFonts w:hint="eastAsia" w:ascii="仿宋" w:hAnsi="仿宋" w:eastAsia="仿宋" w:cs="仿宋"/>
          <w:b/>
          <w:bCs/>
          <w:color w:val="auto"/>
          <w:sz w:val="28"/>
          <w:szCs w:val="28"/>
          <w:highlight w:val="none"/>
          <w:lang w:val="en-US" w:eastAsia="zh-CN"/>
        </w:rPr>
        <w:t>2</w:t>
      </w:r>
    </w:p>
    <w:p w14:paraId="36DEA804">
      <w:pPr>
        <w:pStyle w:val="6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仿宋" w:hAnsi="仿宋" w:eastAsia="仿宋" w:cs="仿宋"/>
          <w:color w:val="auto"/>
          <w:sz w:val="24"/>
          <w:szCs w:val="24"/>
          <w:highlight w:val="none"/>
          <w:u w:val="none"/>
          <w:lang w:eastAsia="zh-CN"/>
        </w:rPr>
      </w:pPr>
      <w:r>
        <w:rPr>
          <w:rFonts w:hint="eastAsia" w:ascii="仿宋" w:hAnsi="仿宋" w:eastAsia="仿宋" w:cs="仿宋"/>
          <w:color w:val="auto"/>
          <w:sz w:val="24"/>
          <w:szCs w:val="24"/>
          <w:highlight w:val="none"/>
          <w:u w:val="none"/>
          <w:lang w:eastAsia="zh-CN"/>
        </w:rPr>
        <w:t>四川虹采招标代理有限责任公司：</w:t>
      </w:r>
    </w:p>
    <w:p w14:paraId="6794E8EC">
      <w:pPr>
        <w:keepNext w:val="0"/>
        <w:keepLines w:val="0"/>
        <w:pageBreakBefore w:val="0"/>
        <w:widowControl w:val="0"/>
        <w:kinsoku/>
        <w:wordWrap/>
        <w:overflowPunct/>
        <w:topLinePunct w:val="0"/>
        <w:autoSpaceDE/>
        <w:autoSpaceDN/>
        <w:bidi w:val="0"/>
        <w:adjustRightInd/>
        <w:snapToGrid/>
        <w:spacing w:after="0" w:line="360" w:lineRule="auto"/>
        <w:ind w:firstLine="0" w:firstLineChars="0"/>
        <w:jc w:val="left"/>
        <w:textAlignment w:val="auto"/>
        <w:outlineLvl w:val="9"/>
        <w:rPr>
          <w:rFonts w:ascii="仿宋" w:hAnsi="仿宋" w:eastAsia="仿宋"/>
          <w:color w:val="auto"/>
          <w:sz w:val="24"/>
        </w:rPr>
      </w:pPr>
    </w:p>
    <w:p w14:paraId="1C6336E8">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ascii="仿宋" w:hAnsi="仿宋" w:eastAsia="仿宋"/>
          <w:color w:val="auto"/>
          <w:sz w:val="24"/>
        </w:rPr>
      </w:pPr>
      <w:r>
        <w:rPr>
          <w:rFonts w:hint="eastAsia" w:ascii="仿宋" w:hAnsi="仿宋" w:eastAsia="仿宋"/>
          <w:color w:val="auto"/>
          <w:sz w:val="24"/>
        </w:rPr>
        <w:t>我方作为本次采购项目的投标人，根据招标文件要求，现郑重承诺如下：</w:t>
      </w:r>
    </w:p>
    <w:p w14:paraId="0799C7E2">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ascii="仿宋" w:hAnsi="仿宋" w:eastAsia="仿宋"/>
          <w:color w:val="auto"/>
          <w:sz w:val="24"/>
        </w:rPr>
      </w:pPr>
      <w:r>
        <w:rPr>
          <w:rFonts w:hint="eastAsia" w:ascii="仿宋" w:hAnsi="仿宋" w:eastAsia="仿宋"/>
          <w:color w:val="auto"/>
          <w:sz w:val="24"/>
          <w:lang w:eastAsia="zh-CN"/>
        </w:rPr>
        <w:t>一</w:t>
      </w:r>
      <w:r>
        <w:rPr>
          <w:rFonts w:hint="eastAsia" w:ascii="仿宋" w:hAnsi="仿宋" w:eastAsia="仿宋"/>
          <w:color w:val="auto"/>
          <w:sz w:val="24"/>
        </w:rPr>
        <w:t>、参加本次招标采购活动，不存在与单位负责人为同一人或者存在直接控股、管理关系的其他</w:t>
      </w:r>
      <w:r>
        <w:rPr>
          <w:rFonts w:hint="eastAsia" w:ascii="仿宋" w:hAnsi="仿宋" w:eastAsia="仿宋"/>
          <w:color w:val="auto"/>
          <w:sz w:val="24"/>
          <w:lang w:eastAsia="zh-CN"/>
        </w:rPr>
        <w:t>投标人</w:t>
      </w:r>
      <w:r>
        <w:rPr>
          <w:rFonts w:hint="eastAsia" w:ascii="仿宋" w:hAnsi="仿宋" w:eastAsia="仿宋"/>
          <w:color w:val="auto"/>
          <w:sz w:val="24"/>
        </w:rPr>
        <w:t>参与同一合同项下的采购活动的行为。</w:t>
      </w:r>
    </w:p>
    <w:p w14:paraId="500790CB">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ascii="仿宋" w:hAnsi="仿宋" w:eastAsia="仿宋"/>
          <w:color w:val="auto"/>
          <w:sz w:val="24"/>
        </w:rPr>
      </w:pPr>
      <w:r>
        <w:rPr>
          <w:rFonts w:hint="eastAsia" w:ascii="仿宋" w:hAnsi="仿宋" w:eastAsia="仿宋"/>
          <w:color w:val="auto"/>
          <w:sz w:val="24"/>
          <w:lang w:eastAsia="zh-CN"/>
        </w:rPr>
        <w:t>二</w:t>
      </w:r>
      <w:r>
        <w:rPr>
          <w:rFonts w:ascii="仿宋" w:hAnsi="仿宋" w:eastAsia="仿宋"/>
          <w:color w:val="auto"/>
          <w:sz w:val="24"/>
        </w:rPr>
        <w:t>、</w:t>
      </w:r>
      <w:r>
        <w:rPr>
          <w:rFonts w:hint="eastAsia" w:ascii="仿宋" w:hAnsi="仿宋" w:eastAsia="仿宋"/>
          <w:color w:val="auto"/>
          <w:sz w:val="24"/>
        </w:rPr>
        <w:t>为采购项目提供整体设计、规范编制或者项目管理、监理、检测等服务的</w:t>
      </w:r>
      <w:r>
        <w:rPr>
          <w:rFonts w:hint="eastAsia" w:ascii="仿宋" w:hAnsi="仿宋" w:eastAsia="仿宋"/>
          <w:color w:val="auto"/>
          <w:sz w:val="24"/>
          <w:lang w:eastAsia="zh-CN"/>
        </w:rPr>
        <w:t>投标人</w:t>
      </w:r>
      <w:r>
        <w:rPr>
          <w:rFonts w:hint="eastAsia" w:ascii="仿宋" w:hAnsi="仿宋" w:eastAsia="仿宋"/>
          <w:color w:val="auto"/>
          <w:sz w:val="24"/>
        </w:rPr>
        <w:t>，不得再参加该采购项目的其他采购活动，我方</w:t>
      </w:r>
      <w:r>
        <w:rPr>
          <w:rFonts w:ascii="仿宋" w:hAnsi="仿宋" w:eastAsia="仿宋"/>
          <w:color w:val="auto"/>
          <w:sz w:val="24"/>
        </w:rPr>
        <w:t>承诺</w:t>
      </w:r>
      <w:r>
        <w:rPr>
          <w:rFonts w:hint="eastAsia" w:ascii="仿宋" w:hAnsi="仿宋" w:eastAsia="仿宋"/>
          <w:color w:val="auto"/>
          <w:sz w:val="24"/>
        </w:rPr>
        <w:t>不属于此类禁止参加本项目的</w:t>
      </w:r>
      <w:r>
        <w:rPr>
          <w:rFonts w:hint="eastAsia" w:ascii="仿宋" w:hAnsi="仿宋" w:eastAsia="仿宋"/>
          <w:color w:val="auto"/>
          <w:sz w:val="24"/>
          <w:lang w:eastAsia="zh-CN"/>
        </w:rPr>
        <w:t>投标人</w:t>
      </w:r>
      <w:r>
        <w:rPr>
          <w:rFonts w:ascii="仿宋" w:hAnsi="仿宋" w:eastAsia="仿宋"/>
          <w:color w:val="auto"/>
          <w:sz w:val="24"/>
        </w:rPr>
        <w:t>。</w:t>
      </w:r>
    </w:p>
    <w:p w14:paraId="25DBE77A">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ascii="仿宋" w:hAnsi="仿宋" w:eastAsia="仿宋"/>
          <w:color w:val="auto"/>
          <w:sz w:val="24"/>
        </w:rPr>
      </w:pPr>
      <w:r>
        <w:rPr>
          <w:rFonts w:hint="eastAsia" w:ascii="仿宋" w:hAnsi="仿宋" w:eastAsia="仿宋"/>
          <w:color w:val="auto"/>
          <w:sz w:val="24"/>
          <w:lang w:eastAsia="zh-CN"/>
        </w:rPr>
        <w:t>三</w:t>
      </w:r>
      <w:r>
        <w:rPr>
          <w:rFonts w:hint="eastAsia" w:ascii="仿宋" w:hAnsi="仿宋" w:eastAsia="仿宋"/>
          <w:color w:val="auto"/>
          <w:sz w:val="24"/>
        </w:rPr>
        <w:t>、参加本次招标采购活动，不存在和其他</w:t>
      </w:r>
      <w:r>
        <w:rPr>
          <w:rFonts w:hint="eastAsia" w:ascii="仿宋" w:hAnsi="仿宋" w:eastAsia="仿宋"/>
          <w:color w:val="auto"/>
          <w:sz w:val="24"/>
          <w:lang w:eastAsia="zh-CN"/>
        </w:rPr>
        <w:t>投标人</w:t>
      </w:r>
      <w:r>
        <w:rPr>
          <w:rFonts w:hint="eastAsia" w:ascii="仿宋" w:hAnsi="仿宋" w:eastAsia="仿宋"/>
          <w:color w:val="auto"/>
          <w:sz w:val="24"/>
        </w:rPr>
        <w:t>在同一合同项下的采购项目中，同时委托同一个自然人、同一家庭的人员、同一单位的人员作为代理人的行为。</w:t>
      </w:r>
    </w:p>
    <w:p w14:paraId="599466B2">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ascii="仿宋" w:hAnsi="仿宋" w:eastAsia="仿宋"/>
          <w:color w:val="auto"/>
          <w:sz w:val="24"/>
        </w:rPr>
      </w:pPr>
      <w:r>
        <w:rPr>
          <w:rFonts w:hint="eastAsia" w:ascii="仿宋" w:hAnsi="仿宋" w:eastAsia="仿宋"/>
          <w:color w:val="auto"/>
          <w:sz w:val="24"/>
          <w:lang w:eastAsia="zh-CN"/>
        </w:rPr>
        <w:t>四</w:t>
      </w:r>
      <w:r>
        <w:rPr>
          <w:rFonts w:hint="eastAsia" w:ascii="仿宋" w:hAnsi="仿宋" w:eastAsia="仿宋"/>
          <w:color w:val="auto"/>
          <w:sz w:val="24"/>
        </w:rPr>
        <w:t>、投标文件中提供的能够给予</w:t>
      </w:r>
      <w:r>
        <w:rPr>
          <w:rFonts w:hint="eastAsia" w:ascii="仿宋" w:hAnsi="仿宋" w:eastAsia="仿宋"/>
          <w:color w:val="auto"/>
          <w:sz w:val="24"/>
          <w:lang w:eastAsia="zh-CN"/>
        </w:rPr>
        <w:t>招标人</w:t>
      </w:r>
      <w:r>
        <w:rPr>
          <w:rFonts w:hint="eastAsia" w:ascii="仿宋" w:hAnsi="仿宋" w:eastAsia="仿宋"/>
          <w:color w:val="auto"/>
          <w:sz w:val="24"/>
        </w:rPr>
        <w:t>带来优惠、好处的任何材料资料和技术、服务、商务、</w:t>
      </w:r>
      <w:r>
        <w:rPr>
          <w:rFonts w:hint="eastAsia" w:ascii="仿宋" w:hAnsi="仿宋" w:eastAsia="仿宋"/>
          <w:color w:val="auto"/>
          <w:sz w:val="24"/>
          <w:lang w:eastAsia="zh-CN"/>
        </w:rPr>
        <w:t>投标</w:t>
      </w:r>
      <w:r>
        <w:rPr>
          <w:rFonts w:hint="eastAsia" w:ascii="仿宋" w:hAnsi="仿宋" w:eastAsia="仿宋"/>
          <w:color w:val="auto"/>
          <w:sz w:val="24"/>
        </w:rPr>
        <w:t>产品等响应承诺情况都是真实的、有效的、合法的。</w:t>
      </w:r>
    </w:p>
    <w:p w14:paraId="08721700">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ascii="仿宋" w:hAnsi="仿宋" w:eastAsia="仿宋"/>
          <w:color w:val="auto"/>
          <w:sz w:val="24"/>
        </w:rPr>
      </w:pPr>
      <w:r>
        <w:rPr>
          <w:rFonts w:hint="eastAsia" w:ascii="仿宋" w:hAnsi="仿宋" w:eastAsia="仿宋"/>
          <w:color w:val="auto"/>
          <w:sz w:val="24"/>
          <w:lang w:eastAsia="zh-CN"/>
        </w:rPr>
        <w:t>五</w:t>
      </w:r>
      <w:r>
        <w:rPr>
          <w:rFonts w:hint="eastAsia" w:ascii="仿宋" w:hAnsi="仿宋" w:eastAsia="仿宋"/>
          <w:color w:val="auto"/>
          <w:sz w:val="24"/>
        </w:rPr>
        <w:t>、如本项目评标过程中需要提供样品，则我方提供的样品即为中标后将要提供的中标产品，我方对提供样品的性能和质量负责，因样品存在缺陷或者不符合招标文件要求导致未能中标的，我方愿意承担相应不利后果。</w:t>
      </w:r>
    </w:p>
    <w:p w14:paraId="2083F962">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ascii="仿宋" w:hAnsi="仿宋" w:eastAsia="仿宋"/>
          <w:color w:val="auto"/>
          <w:sz w:val="24"/>
        </w:rPr>
      </w:pPr>
      <w:r>
        <w:rPr>
          <w:rFonts w:hint="eastAsia" w:ascii="仿宋" w:hAnsi="仿宋" w:eastAsia="仿宋"/>
          <w:color w:val="auto"/>
          <w:sz w:val="24"/>
          <w:lang w:eastAsia="zh-CN"/>
        </w:rPr>
        <w:t>六</w:t>
      </w:r>
      <w:r>
        <w:rPr>
          <w:rFonts w:hint="eastAsia" w:ascii="仿宋" w:hAnsi="仿宋" w:eastAsia="仿宋"/>
          <w:color w:val="auto"/>
          <w:sz w:val="24"/>
        </w:rPr>
        <w:t>、参加本次招标采购活动，</w:t>
      </w:r>
      <w:r>
        <w:rPr>
          <w:rFonts w:ascii="仿宋" w:hAnsi="仿宋" w:eastAsia="仿宋"/>
          <w:color w:val="auto"/>
          <w:sz w:val="24"/>
        </w:rPr>
        <w:t>我方</w:t>
      </w:r>
      <w:r>
        <w:rPr>
          <w:rFonts w:hint="eastAsia" w:ascii="仿宋" w:hAnsi="仿宋" w:eastAsia="仿宋"/>
          <w:color w:val="auto"/>
          <w:sz w:val="24"/>
        </w:rPr>
        <w:t>完全同意</w:t>
      </w:r>
      <w:r>
        <w:rPr>
          <w:rFonts w:ascii="仿宋" w:hAnsi="仿宋" w:eastAsia="仿宋"/>
          <w:color w:val="auto"/>
          <w:sz w:val="24"/>
        </w:rPr>
        <w:t>招标文件关于“</w:t>
      </w:r>
      <w:r>
        <w:rPr>
          <w:rFonts w:hint="eastAsia" w:ascii="仿宋" w:hAnsi="仿宋" w:eastAsia="仿宋"/>
          <w:color w:val="auto"/>
          <w:sz w:val="24"/>
        </w:rPr>
        <w:t>投标</w:t>
      </w:r>
      <w:r>
        <w:rPr>
          <w:rFonts w:ascii="仿宋" w:hAnsi="仿宋" w:eastAsia="仿宋"/>
          <w:color w:val="auto"/>
          <w:sz w:val="24"/>
        </w:rPr>
        <w:t>费用”</w:t>
      </w:r>
      <w:r>
        <w:rPr>
          <w:rFonts w:hint="eastAsia" w:ascii="仿宋" w:hAnsi="仿宋" w:eastAsia="仿宋"/>
          <w:color w:val="auto"/>
          <w:sz w:val="24"/>
        </w:rPr>
        <w:t>、“合同</w:t>
      </w:r>
      <w:r>
        <w:rPr>
          <w:rFonts w:ascii="仿宋" w:hAnsi="仿宋" w:eastAsia="仿宋"/>
          <w:color w:val="auto"/>
          <w:sz w:val="24"/>
        </w:rPr>
        <w:t>分包</w:t>
      </w:r>
      <w:r>
        <w:rPr>
          <w:rFonts w:hint="eastAsia" w:ascii="仿宋" w:hAnsi="仿宋" w:eastAsia="仿宋"/>
          <w:color w:val="auto"/>
          <w:sz w:val="24"/>
        </w:rPr>
        <w:t>”、</w:t>
      </w:r>
      <w:r>
        <w:rPr>
          <w:rFonts w:ascii="仿宋" w:hAnsi="仿宋" w:eastAsia="仿宋"/>
          <w:color w:val="auto"/>
          <w:sz w:val="24"/>
        </w:rPr>
        <w:t>“</w:t>
      </w:r>
      <w:r>
        <w:rPr>
          <w:rFonts w:hint="eastAsia" w:ascii="仿宋" w:hAnsi="仿宋" w:eastAsia="仿宋"/>
          <w:color w:val="auto"/>
          <w:sz w:val="24"/>
        </w:rPr>
        <w:t>合同</w:t>
      </w:r>
      <w:r>
        <w:rPr>
          <w:rFonts w:ascii="仿宋" w:hAnsi="仿宋" w:eastAsia="仿宋"/>
          <w:color w:val="auto"/>
          <w:sz w:val="24"/>
        </w:rPr>
        <w:t>转包”</w:t>
      </w:r>
      <w:r>
        <w:rPr>
          <w:rFonts w:hint="eastAsia" w:ascii="仿宋" w:hAnsi="仿宋" w:eastAsia="仿宋"/>
          <w:color w:val="auto"/>
          <w:sz w:val="24"/>
          <w:lang w:val="en-US" w:eastAsia="zh-CN"/>
        </w:rPr>
        <w:t>等</w:t>
      </w:r>
      <w:r>
        <w:rPr>
          <w:rFonts w:ascii="仿宋" w:hAnsi="仿宋" w:eastAsia="仿宋"/>
          <w:color w:val="auto"/>
          <w:sz w:val="24"/>
        </w:rPr>
        <w:t>实质性要求</w:t>
      </w:r>
      <w:r>
        <w:rPr>
          <w:rFonts w:hint="eastAsia" w:ascii="仿宋" w:hAnsi="仿宋" w:eastAsia="仿宋"/>
          <w:color w:val="auto"/>
          <w:sz w:val="24"/>
        </w:rPr>
        <w:t>，</w:t>
      </w:r>
      <w:r>
        <w:rPr>
          <w:rFonts w:ascii="仿宋" w:hAnsi="仿宋" w:eastAsia="仿宋"/>
          <w:color w:val="auto"/>
          <w:sz w:val="24"/>
        </w:rPr>
        <w:t>并承诺严格按照招标文件要求</w:t>
      </w:r>
      <w:r>
        <w:rPr>
          <w:rFonts w:hint="eastAsia" w:ascii="仿宋" w:hAnsi="仿宋" w:eastAsia="仿宋"/>
          <w:color w:val="auto"/>
          <w:sz w:val="24"/>
        </w:rPr>
        <w:t>履行</w:t>
      </w:r>
      <w:r>
        <w:rPr>
          <w:rFonts w:ascii="仿宋" w:hAnsi="仿宋" w:eastAsia="仿宋"/>
          <w:color w:val="auto"/>
          <w:sz w:val="24"/>
        </w:rPr>
        <w:t>。</w:t>
      </w:r>
    </w:p>
    <w:p w14:paraId="0F9686A8">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ascii="仿宋" w:hAnsi="仿宋" w:eastAsia="仿宋"/>
          <w:color w:val="auto"/>
          <w:sz w:val="24"/>
        </w:rPr>
      </w:pPr>
      <w:r>
        <w:rPr>
          <w:rFonts w:hint="eastAsia" w:ascii="仿宋" w:hAnsi="仿宋" w:eastAsia="仿宋"/>
          <w:color w:val="auto"/>
          <w:sz w:val="24"/>
        </w:rPr>
        <w:t>我方对上述承诺的内容事项真实性负责。如经查实上述承诺的内容事项存在虚假，我方愿意接受以提供虚假材料谋取中标追究法律责任。</w:t>
      </w:r>
    </w:p>
    <w:p w14:paraId="205E4618">
      <w:pPr>
        <w:keepNext w:val="0"/>
        <w:keepLines w:val="0"/>
        <w:pageBreakBefore w:val="0"/>
        <w:widowControl w:val="0"/>
        <w:tabs>
          <w:tab w:val="left" w:pos="8127"/>
        </w:tabs>
        <w:kinsoku/>
        <w:wordWrap/>
        <w:overflowPunct/>
        <w:topLinePunct w:val="0"/>
        <w:autoSpaceDE/>
        <w:autoSpaceDN/>
        <w:bidi w:val="0"/>
        <w:adjustRightInd/>
        <w:snapToGrid/>
        <w:spacing w:after="0" w:line="360" w:lineRule="auto"/>
        <w:ind w:firstLine="0" w:firstLineChars="0"/>
        <w:jc w:val="left"/>
        <w:textAlignment w:val="auto"/>
        <w:outlineLvl w:val="9"/>
        <w:rPr>
          <w:rFonts w:hint="eastAsia" w:ascii="仿宋" w:hAnsi="仿宋" w:eastAsia="仿宋"/>
          <w:color w:val="auto"/>
          <w:sz w:val="24"/>
        </w:rPr>
      </w:pPr>
    </w:p>
    <w:p w14:paraId="76877F8F">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hint="eastAsia" w:ascii="仿宋" w:hAnsi="仿宋" w:eastAsia="仿宋" w:cs="Times New Roman"/>
          <w:color w:val="auto"/>
          <w:sz w:val="24"/>
        </w:rPr>
      </w:pPr>
    </w:p>
    <w:p w14:paraId="7C998BB3">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hint="eastAsia" w:ascii="仿宋" w:hAnsi="仿宋" w:eastAsia="仿宋" w:cs="Times New Roman"/>
          <w:color w:val="auto"/>
          <w:sz w:val="24"/>
        </w:rPr>
      </w:pPr>
      <w:r>
        <w:rPr>
          <w:rFonts w:hint="eastAsia" w:ascii="仿宋" w:hAnsi="仿宋" w:eastAsia="仿宋" w:cs="Times New Roman"/>
          <w:color w:val="auto"/>
          <w:sz w:val="24"/>
        </w:rPr>
        <w:t>投标人名称（</w:t>
      </w:r>
      <w:r>
        <w:rPr>
          <w:rFonts w:hint="eastAsia" w:ascii="仿宋" w:hAnsi="仿宋" w:eastAsia="仿宋" w:cs="Times New Roman"/>
          <w:color w:val="auto"/>
          <w:sz w:val="24"/>
          <w:lang w:eastAsia="zh-CN"/>
        </w:rPr>
        <w:t>加盖</w:t>
      </w:r>
      <w:r>
        <w:rPr>
          <w:rFonts w:hint="eastAsia" w:ascii="仿宋" w:hAnsi="仿宋" w:eastAsia="仿宋" w:cs="Times New Roman"/>
          <w:color w:val="auto"/>
          <w:sz w:val="24"/>
        </w:rPr>
        <w:t>公章）：</w:t>
      </w:r>
      <w:r>
        <w:rPr>
          <w:rFonts w:hint="eastAsia" w:ascii="仿宋" w:hAnsi="仿宋" w:eastAsia="仿宋" w:cs="Times New Roman"/>
          <w:color w:val="auto"/>
          <w:sz w:val="24"/>
        </w:rPr>
        <w:tab/>
      </w:r>
    </w:p>
    <w:p w14:paraId="5D73CF46">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hint="eastAsia" w:ascii="仿宋" w:hAnsi="仿宋" w:eastAsia="仿宋" w:cs="Times New Roman"/>
          <w:color w:val="auto"/>
          <w:sz w:val="24"/>
        </w:rPr>
      </w:pPr>
      <w:r>
        <w:rPr>
          <w:rFonts w:hint="eastAsia" w:ascii="仿宋" w:hAnsi="仿宋" w:eastAsia="仿宋" w:cs="Times New Roman"/>
          <w:color w:val="auto"/>
          <w:sz w:val="24"/>
        </w:rPr>
        <w:t>日期：XXX年XXX月XXX日</w:t>
      </w:r>
    </w:p>
    <w:p w14:paraId="52F2248D">
      <w:pPr>
        <w:pageBreakBefore w:val="0"/>
        <w:widowControl w:val="0"/>
        <w:kinsoku/>
        <w:wordWrap/>
        <w:overflowPunct/>
        <w:topLinePunct w:val="0"/>
        <w:bidi w:val="0"/>
        <w:snapToGrid/>
        <w:rPr>
          <w:rFonts w:hint="eastAsia" w:ascii="仿宋" w:hAnsi="仿宋" w:eastAsia="仿宋" w:cs="仿宋"/>
          <w:b/>
          <w:color w:val="auto"/>
          <w:sz w:val="30"/>
          <w:szCs w:val="30"/>
          <w:highlight w:val="none"/>
          <w:lang w:eastAsia="zh-CN"/>
        </w:rPr>
      </w:pPr>
      <w:r>
        <w:rPr>
          <w:rFonts w:hint="eastAsia" w:ascii="仿宋" w:hAnsi="仿宋" w:eastAsia="仿宋" w:cs="仿宋"/>
          <w:b/>
          <w:color w:val="auto"/>
          <w:sz w:val="30"/>
          <w:szCs w:val="30"/>
          <w:highlight w:val="none"/>
          <w:lang w:eastAsia="zh-CN"/>
        </w:rPr>
        <w:br w:type="page"/>
      </w:r>
    </w:p>
    <w:p w14:paraId="27F7EC6C">
      <w:pPr>
        <w:pStyle w:val="61"/>
        <w:keepNext w:val="0"/>
        <w:keepLines w:val="0"/>
        <w:pageBreakBefore w:val="0"/>
        <w:widowControl w:val="0"/>
        <w:kinsoku/>
        <w:wordWrap/>
        <w:overflowPunct/>
        <w:topLinePunct w:val="0"/>
        <w:autoSpaceDE/>
        <w:autoSpaceDN/>
        <w:bidi w:val="0"/>
        <w:adjustRightInd/>
        <w:snapToGrid/>
        <w:spacing w:after="0" w:line="360" w:lineRule="auto"/>
        <w:ind w:right="0" w:rightChars="0"/>
        <w:jc w:val="both"/>
        <w:textAlignment w:val="auto"/>
        <w:outlineLvl w:val="1"/>
        <w:rPr>
          <w:rFonts w:hint="eastAsia" w:ascii="仿宋_GB2312"/>
          <w:b/>
          <w:color w:val="auto"/>
          <w:sz w:val="30"/>
          <w:szCs w:val="30"/>
          <w:highlight w:val="none"/>
        </w:rPr>
      </w:pPr>
      <w:bookmarkStart w:id="335" w:name="_Toc11864"/>
      <w:bookmarkStart w:id="336" w:name="_Toc31836"/>
      <w:bookmarkStart w:id="337" w:name="_Toc4369"/>
      <w:bookmarkStart w:id="338" w:name="_Toc2621"/>
      <w:r>
        <w:rPr>
          <w:rFonts w:hint="eastAsia" w:ascii="仿宋" w:hAnsi="仿宋" w:eastAsia="仿宋" w:cs="仿宋"/>
          <w:b/>
          <w:color w:val="auto"/>
          <w:sz w:val="30"/>
          <w:szCs w:val="30"/>
          <w:highlight w:val="none"/>
          <w:lang w:eastAsia="zh-CN"/>
        </w:rPr>
        <w:t>格式</w:t>
      </w:r>
      <w:r>
        <w:rPr>
          <w:rFonts w:hint="eastAsia" w:ascii="仿宋" w:hAnsi="仿宋" w:eastAsia="仿宋" w:cs="仿宋"/>
          <w:b/>
          <w:color w:val="auto"/>
          <w:sz w:val="30"/>
          <w:szCs w:val="30"/>
          <w:highlight w:val="none"/>
          <w:lang w:val="en-US" w:eastAsia="zh-CN"/>
        </w:rPr>
        <w:t>15投标</w:t>
      </w:r>
      <w:r>
        <w:rPr>
          <w:rFonts w:hint="eastAsia" w:ascii="仿宋" w:hAnsi="仿宋" w:eastAsia="仿宋" w:cs="仿宋"/>
          <w:b/>
          <w:color w:val="auto"/>
          <w:sz w:val="30"/>
          <w:szCs w:val="30"/>
          <w:highlight w:val="none"/>
          <w:lang w:eastAsia="zh-CN"/>
        </w:rPr>
        <w:t>函</w:t>
      </w:r>
      <w:bookmarkEnd w:id="335"/>
      <w:bookmarkEnd w:id="336"/>
      <w:bookmarkEnd w:id="337"/>
      <w:bookmarkEnd w:id="338"/>
    </w:p>
    <w:p w14:paraId="1EE7C097">
      <w:pPr>
        <w:pStyle w:val="61"/>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投标函</w:t>
      </w:r>
    </w:p>
    <w:p w14:paraId="4C27DA5F">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textAlignment w:val="auto"/>
        <w:rPr>
          <w:rFonts w:hint="eastAsia" w:ascii="仿宋" w:hAnsi="仿宋" w:eastAsia="仿宋" w:cs="仿宋"/>
          <w:color w:val="auto"/>
          <w:sz w:val="24"/>
          <w:szCs w:val="24"/>
          <w:highlight w:val="none"/>
          <w:u w:val="none"/>
          <w:lang w:eastAsia="zh-CN"/>
        </w:rPr>
      </w:pPr>
      <w:r>
        <w:rPr>
          <w:rFonts w:hint="eastAsia" w:ascii="宋体" w:hAnsi="宋体" w:eastAsia="宋体" w:cs="宋体"/>
          <w:color w:val="auto"/>
          <w:sz w:val="21"/>
          <w:szCs w:val="21"/>
          <w:highlight w:val="none"/>
          <w:u w:val="none"/>
        </w:rPr>
        <w:t xml:space="preserve"> </w:t>
      </w:r>
      <w:r>
        <w:rPr>
          <w:rFonts w:hint="eastAsia" w:ascii="仿宋" w:hAnsi="仿宋" w:eastAsia="仿宋" w:cs="仿宋"/>
          <w:color w:val="auto"/>
          <w:sz w:val="24"/>
          <w:szCs w:val="24"/>
          <w:highlight w:val="none"/>
          <w:u w:val="none"/>
          <w:lang w:eastAsia="zh-CN"/>
        </w:rPr>
        <w:t>四川虹采招标代理有限责任公司：</w:t>
      </w:r>
    </w:p>
    <w:p w14:paraId="18E9C545">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我方全面研究了“</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”项目（</w:t>
      </w:r>
      <w:r>
        <w:rPr>
          <w:rFonts w:hint="eastAsia" w:ascii="仿宋" w:hAnsi="仿宋" w:eastAsia="仿宋" w:cs="仿宋"/>
          <w:color w:val="auto"/>
          <w:sz w:val="24"/>
          <w:szCs w:val="24"/>
          <w:highlight w:val="none"/>
          <w:lang w:eastAsia="zh-CN"/>
        </w:rPr>
        <w:t>招标编号</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eastAsia="zh-CN"/>
        </w:rPr>
        <w:t>招标包号：</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lang w:eastAsia="zh-CN"/>
        </w:rPr>
        <w:t xml:space="preserve">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招标文件，决定参加贵单位组织的本项目投标。</w:t>
      </w:r>
    </w:p>
    <w:p w14:paraId="6103F435">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right="0" w:rightChars="0"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一、</w:t>
      </w:r>
      <w:r>
        <w:rPr>
          <w:rFonts w:hint="eastAsia" w:ascii="仿宋" w:hAnsi="仿宋" w:eastAsia="仿宋" w:cs="仿宋"/>
          <w:color w:val="auto"/>
          <w:sz w:val="24"/>
          <w:szCs w:val="24"/>
          <w:highlight w:val="none"/>
        </w:rPr>
        <w:t>我方自愿按照招标文件规定的各项要求向</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提供所需</w:t>
      </w:r>
      <w:r>
        <w:rPr>
          <w:rFonts w:hint="eastAsia" w:ascii="仿宋" w:hAnsi="仿宋" w:eastAsia="仿宋" w:cs="仿宋"/>
          <w:color w:val="auto"/>
          <w:sz w:val="24"/>
          <w:szCs w:val="24"/>
          <w:highlight w:val="none"/>
          <w:lang w:eastAsia="zh-CN"/>
        </w:rPr>
        <w:t>服务</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我方</w:t>
      </w:r>
      <w:r>
        <w:rPr>
          <w:rFonts w:hint="eastAsia" w:ascii="仿宋" w:hAnsi="仿宋" w:eastAsia="仿宋" w:cs="仿宋"/>
          <w:color w:val="auto"/>
          <w:sz w:val="24"/>
          <w:szCs w:val="24"/>
          <w:highlight w:val="none"/>
        </w:rPr>
        <w:t>总投标价为人民</w:t>
      </w:r>
      <w:r>
        <w:rPr>
          <w:rFonts w:hint="eastAsia" w:ascii="仿宋" w:hAnsi="仿宋" w:eastAsia="仿宋" w:cs="仿宋"/>
          <w:color w:val="auto"/>
          <w:sz w:val="24"/>
          <w:szCs w:val="24"/>
          <w:highlight w:val="none"/>
          <w:lang w:eastAsia="zh-CN"/>
        </w:rPr>
        <w:t>币</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元（大写：</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w:t>
      </w:r>
    </w:p>
    <w:p w14:paraId="5F54D6E9">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二</w:t>
      </w:r>
      <w:r>
        <w:rPr>
          <w:rFonts w:hint="eastAsia" w:ascii="仿宋" w:hAnsi="仿宋" w:eastAsia="仿宋" w:cs="仿宋"/>
          <w:color w:val="auto"/>
          <w:sz w:val="24"/>
          <w:szCs w:val="24"/>
          <w:highlight w:val="none"/>
        </w:rPr>
        <w:t>、一旦我方中标，我方将严格按照招标文件第</w:t>
      </w:r>
      <w:r>
        <w:rPr>
          <w:rFonts w:hint="eastAsia" w:ascii="仿宋" w:hAnsi="仿宋" w:eastAsia="仿宋" w:cs="仿宋"/>
          <w:color w:val="auto"/>
          <w:sz w:val="24"/>
          <w:szCs w:val="24"/>
          <w:highlight w:val="none"/>
          <w:lang w:eastAsia="zh-CN"/>
        </w:rPr>
        <w:t>六</w:t>
      </w:r>
      <w:r>
        <w:rPr>
          <w:rFonts w:hint="eastAsia" w:ascii="仿宋" w:hAnsi="仿宋" w:eastAsia="仿宋" w:cs="仿宋"/>
          <w:color w:val="auto"/>
          <w:sz w:val="24"/>
          <w:szCs w:val="24"/>
          <w:highlight w:val="none"/>
        </w:rPr>
        <w:t>章的规定的所有要求，向</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提供所需货物及服务，认真履行合同规定的责任和义务，并按照合同相关规定完成项目。</w:t>
      </w:r>
    </w:p>
    <w:p w14:paraId="1EBB1327">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left"/>
        <w:textAlignment w:val="auto"/>
        <w:outlineLvl w:val="9"/>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三</w:t>
      </w:r>
      <w:r>
        <w:rPr>
          <w:rFonts w:hint="eastAsia" w:ascii="仿宋" w:hAnsi="仿宋" w:eastAsia="仿宋" w:cs="仿宋"/>
          <w:color w:val="auto"/>
          <w:sz w:val="24"/>
          <w:szCs w:val="24"/>
          <w:highlight w:val="none"/>
        </w:rPr>
        <w:t>、由于</w:t>
      </w:r>
      <w:r>
        <w:rPr>
          <w:rFonts w:hint="eastAsia" w:ascii="仿宋" w:hAnsi="仿宋" w:eastAsia="仿宋" w:cs="仿宋"/>
          <w:color w:val="auto"/>
          <w:sz w:val="24"/>
          <w:szCs w:val="24"/>
          <w:highlight w:val="none"/>
          <w:lang w:eastAsia="zh-CN"/>
        </w:rPr>
        <w:t>我方</w:t>
      </w:r>
      <w:r>
        <w:rPr>
          <w:rFonts w:hint="eastAsia" w:ascii="仿宋" w:hAnsi="仿宋" w:eastAsia="仿宋" w:cs="仿宋"/>
          <w:color w:val="auto"/>
          <w:sz w:val="24"/>
          <w:szCs w:val="24"/>
          <w:highlight w:val="none"/>
        </w:rPr>
        <w:t>原因未能按照招标文件的规定</w:t>
      </w:r>
      <w:r>
        <w:rPr>
          <w:rFonts w:hint="eastAsia" w:ascii="仿宋" w:hAnsi="仿宋" w:eastAsia="仿宋" w:cs="仿宋"/>
          <w:color w:val="auto"/>
          <w:sz w:val="24"/>
          <w:szCs w:val="24"/>
          <w:highlight w:val="none"/>
          <w:lang w:eastAsia="zh-CN"/>
        </w:rPr>
        <w:t>缴纳</w:t>
      </w:r>
      <w:r>
        <w:rPr>
          <w:rFonts w:hint="eastAsia" w:ascii="仿宋" w:hAnsi="仿宋" w:eastAsia="仿宋" w:cs="仿宋"/>
          <w:color w:val="auto"/>
          <w:sz w:val="24"/>
          <w:szCs w:val="24"/>
          <w:highlight w:val="none"/>
        </w:rPr>
        <w:t>履约保证金；</w:t>
      </w:r>
      <w:r>
        <w:rPr>
          <w:rFonts w:hint="eastAsia" w:ascii="仿宋" w:hAnsi="仿宋" w:eastAsia="仿宋" w:cs="仿宋"/>
          <w:color w:val="auto"/>
          <w:sz w:val="24"/>
          <w:szCs w:val="24"/>
          <w:highlight w:val="none"/>
          <w:lang w:eastAsia="zh-CN"/>
        </w:rPr>
        <w:t>我方</w:t>
      </w:r>
      <w:r>
        <w:rPr>
          <w:rFonts w:hint="eastAsia" w:ascii="仿宋" w:hAnsi="仿宋" w:eastAsia="仿宋" w:cs="仿宋"/>
          <w:color w:val="auto"/>
          <w:sz w:val="24"/>
          <w:szCs w:val="24"/>
          <w:highlight w:val="none"/>
        </w:rPr>
        <w:t>在投标文件中提供虚假材料的；投标人与</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、其他投标人恶意串通的；</w:t>
      </w:r>
      <w:r>
        <w:rPr>
          <w:rFonts w:hint="eastAsia" w:ascii="仿宋" w:hAnsi="仿宋" w:eastAsia="仿宋" w:cs="仿宋"/>
          <w:color w:val="auto"/>
          <w:sz w:val="24"/>
          <w:szCs w:val="24"/>
          <w:highlight w:val="none"/>
          <w:lang w:eastAsia="zh-CN"/>
        </w:rPr>
        <w:t>我方</w:t>
      </w:r>
      <w:r>
        <w:rPr>
          <w:rFonts w:hint="eastAsia" w:ascii="仿宋" w:hAnsi="仿宋" w:eastAsia="仿宋" w:cs="仿宋"/>
          <w:color w:val="auto"/>
          <w:sz w:val="24"/>
          <w:szCs w:val="24"/>
          <w:highlight w:val="none"/>
        </w:rPr>
        <w:t>在招标活动中还有其他任何违法、违纪</w:t>
      </w:r>
      <w:r>
        <w:rPr>
          <w:rFonts w:hint="eastAsia" w:ascii="仿宋" w:hAnsi="仿宋" w:eastAsia="仿宋" w:cs="仿宋"/>
          <w:color w:val="auto"/>
          <w:sz w:val="24"/>
          <w:szCs w:val="24"/>
          <w:highlight w:val="none"/>
          <w:lang w:eastAsia="zh-CN"/>
        </w:rPr>
        <w:t>、违规</w:t>
      </w:r>
      <w:r>
        <w:rPr>
          <w:rFonts w:hint="eastAsia" w:ascii="仿宋" w:hAnsi="仿宋" w:eastAsia="仿宋" w:cs="仿宋"/>
          <w:color w:val="auto"/>
          <w:sz w:val="24"/>
          <w:szCs w:val="24"/>
          <w:highlight w:val="none"/>
        </w:rPr>
        <w:t>行为的</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将视为无效投标人。</w:t>
      </w:r>
    </w:p>
    <w:p w14:paraId="5E8DBEF2">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四、</w:t>
      </w:r>
      <w:r>
        <w:rPr>
          <w:rFonts w:hint="eastAsia" w:ascii="仿宋" w:hAnsi="仿宋" w:eastAsia="仿宋" w:cs="仿宋"/>
          <w:color w:val="auto"/>
          <w:sz w:val="24"/>
          <w:szCs w:val="24"/>
          <w:highlight w:val="none"/>
        </w:rPr>
        <w:t>我方为本项目提交的投标文件正本</w:t>
      </w:r>
      <w:r>
        <w:rPr>
          <w:rFonts w:hint="eastAsia" w:ascii="仿宋" w:hAnsi="仿宋" w:eastAsia="仿宋" w:cs="仿宋"/>
          <w:color w:val="auto"/>
          <w:sz w:val="24"/>
          <w:szCs w:val="24"/>
          <w:highlight w:val="none"/>
          <w:lang w:eastAsia="zh-CN"/>
        </w:rPr>
        <w:t>一</w:t>
      </w:r>
      <w:r>
        <w:rPr>
          <w:rFonts w:hint="eastAsia" w:ascii="仿宋" w:hAnsi="仿宋" w:eastAsia="仿宋" w:cs="仿宋"/>
          <w:color w:val="auto"/>
          <w:sz w:val="24"/>
          <w:szCs w:val="24"/>
          <w:highlight w:val="none"/>
        </w:rPr>
        <w:t>份，副本</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份，</w:t>
      </w:r>
      <w:r>
        <w:rPr>
          <w:rFonts w:hint="eastAsia" w:ascii="仿宋" w:hAnsi="仿宋" w:eastAsia="仿宋" w:cs="仿宋"/>
          <w:color w:val="auto"/>
          <w:sz w:val="24"/>
          <w:szCs w:val="24"/>
          <w:highlight w:val="none"/>
          <w:lang w:eastAsia="zh-CN"/>
        </w:rPr>
        <w:t>电子版</w:t>
      </w:r>
      <w:r>
        <w:rPr>
          <w:rFonts w:hint="eastAsia" w:ascii="仿宋" w:hAnsi="仿宋" w:eastAsia="仿宋" w:cs="仿宋"/>
          <w:color w:val="auto"/>
          <w:sz w:val="24"/>
          <w:szCs w:val="24"/>
          <w:highlight w:val="none"/>
          <w:lang w:val="en-US" w:eastAsia="zh-CN"/>
        </w:rPr>
        <w:t>一份，</w:t>
      </w:r>
      <w:r>
        <w:rPr>
          <w:rFonts w:hint="eastAsia" w:ascii="仿宋" w:hAnsi="仿宋" w:eastAsia="仿宋" w:cs="仿宋"/>
          <w:color w:val="auto"/>
          <w:sz w:val="24"/>
          <w:szCs w:val="24"/>
          <w:highlight w:val="none"/>
        </w:rPr>
        <w:t>用于开标唱标的“开标一览表”</w:t>
      </w:r>
      <w:r>
        <w:rPr>
          <w:rFonts w:hint="eastAsia" w:ascii="仿宋" w:hAnsi="仿宋" w:eastAsia="仿宋" w:cs="仿宋"/>
          <w:color w:val="auto"/>
          <w:sz w:val="24"/>
          <w:szCs w:val="24"/>
          <w:highlight w:val="none"/>
          <w:lang w:val="en-US" w:eastAsia="zh-CN"/>
        </w:rPr>
        <w:t>一</w:t>
      </w:r>
      <w:r>
        <w:rPr>
          <w:rFonts w:hint="eastAsia" w:ascii="仿宋" w:hAnsi="仿宋" w:eastAsia="仿宋" w:cs="仿宋"/>
          <w:color w:val="auto"/>
          <w:sz w:val="24"/>
          <w:szCs w:val="24"/>
          <w:highlight w:val="none"/>
        </w:rPr>
        <w:t>份。</w:t>
      </w:r>
    </w:p>
    <w:p w14:paraId="1CF7807B">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五、我方已详细审查全部招标文件，包括修改文件（如有）以及全部参考资料和有关附件。我方已完全理解并同意放弃对此有不清楚、误解以及对招标文件内容质疑的权利。</w:t>
      </w:r>
    </w:p>
    <w:p w14:paraId="0918A57A">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六、投标有效期：投标截止时间届满后</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天。</w:t>
      </w:r>
    </w:p>
    <w:p w14:paraId="516790F8">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七</w:t>
      </w:r>
      <w:r>
        <w:rPr>
          <w:rFonts w:hint="eastAsia" w:ascii="仿宋" w:hAnsi="仿宋" w:eastAsia="仿宋" w:cs="仿宋"/>
          <w:color w:val="auto"/>
          <w:sz w:val="24"/>
          <w:szCs w:val="24"/>
          <w:highlight w:val="none"/>
        </w:rPr>
        <w:t>、我方保证已提供和将要提供的文件资料是真实、准确的</w:t>
      </w:r>
      <w:r>
        <w:rPr>
          <w:rFonts w:hint="eastAsia" w:ascii="仿宋" w:hAnsi="仿宋" w:eastAsia="仿宋" w:cs="仿宋"/>
          <w:color w:val="auto"/>
          <w:sz w:val="24"/>
          <w:szCs w:val="24"/>
          <w:highlight w:val="none"/>
          <w:lang w:eastAsia="zh-CN"/>
        </w:rPr>
        <w:t>并对</w:t>
      </w:r>
      <w:r>
        <w:rPr>
          <w:rFonts w:hint="eastAsia" w:ascii="仿宋" w:hAnsi="仿宋" w:eastAsia="仿宋" w:cs="仿宋"/>
          <w:color w:val="auto"/>
          <w:sz w:val="24"/>
          <w:szCs w:val="24"/>
          <w:highlight w:val="none"/>
        </w:rPr>
        <w:t>其真实性、合法性承担一切法律责任。</w:t>
      </w:r>
    </w:p>
    <w:p w14:paraId="02D4D670">
      <w:pPr>
        <w:pStyle w:val="6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200" w:right="0" w:rightChars="0"/>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八、我方完全同意按照招标文件的相关规定，支付招标代理服务费。</w:t>
      </w:r>
    </w:p>
    <w:p w14:paraId="7B0FC53A">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textAlignment w:val="auto"/>
        <w:outlineLvl w:val="9"/>
        <w:rPr>
          <w:rFonts w:hint="eastAsia" w:ascii="仿宋" w:hAnsi="仿宋" w:eastAsia="仿宋" w:cs="仿宋"/>
          <w:color w:val="auto"/>
          <w:sz w:val="24"/>
          <w:szCs w:val="24"/>
          <w:highlight w:val="none"/>
        </w:rPr>
      </w:pPr>
    </w:p>
    <w:p w14:paraId="74E2DFE1">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textAlignment w:val="auto"/>
        <w:outlineLvl w:val="9"/>
        <w:rPr>
          <w:rFonts w:hint="eastAsia" w:ascii="仿宋" w:hAnsi="仿宋" w:eastAsia="仿宋" w:cs="仿宋"/>
          <w:color w:val="auto"/>
          <w:sz w:val="24"/>
          <w:szCs w:val="24"/>
          <w:highlight w:val="none"/>
        </w:rPr>
      </w:pPr>
    </w:p>
    <w:p w14:paraId="24ECC2B4">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投标人名称（</w:t>
      </w:r>
      <w:r>
        <w:rPr>
          <w:rFonts w:hint="eastAsia" w:ascii="仿宋" w:hAnsi="仿宋" w:eastAsia="仿宋" w:cs="仿宋"/>
          <w:color w:val="auto"/>
          <w:sz w:val="24"/>
          <w:szCs w:val="24"/>
          <w:highlight w:val="none"/>
          <w:lang w:eastAsia="zh-CN"/>
        </w:rPr>
        <w:t>加盖</w:t>
      </w:r>
      <w:r>
        <w:rPr>
          <w:rFonts w:hint="eastAsia" w:ascii="仿宋" w:hAnsi="仿宋" w:eastAsia="仿宋" w:cs="仿宋"/>
          <w:color w:val="auto"/>
          <w:sz w:val="24"/>
          <w:szCs w:val="24"/>
          <w:highlight w:val="none"/>
        </w:rPr>
        <w:t>公章）：</w:t>
      </w:r>
    </w:p>
    <w:p w14:paraId="0D91B6BD">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日期：XXX年XXX月XXX日</w:t>
      </w:r>
    </w:p>
    <w:p w14:paraId="5EAE6668">
      <w:pPr>
        <w:pageBreakBefore w:val="0"/>
        <w:widowControl w:val="0"/>
        <w:kinsoku/>
        <w:wordWrap/>
        <w:overflowPunct/>
        <w:topLinePunct w:val="0"/>
        <w:bidi w:val="0"/>
        <w:snapToGrid/>
        <w:rPr>
          <w:rFonts w:hint="eastAsia" w:ascii="仿宋" w:hAnsi="仿宋" w:eastAsia="仿宋" w:cs="仿宋"/>
          <w:b/>
          <w:color w:val="auto"/>
          <w:sz w:val="30"/>
          <w:szCs w:val="30"/>
          <w:highlight w:val="none"/>
          <w:lang w:eastAsia="zh-CN"/>
        </w:rPr>
      </w:pPr>
      <w:r>
        <w:rPr>
          <w:rFonts w:hint="eastAsia" w:ascii="仿宋" w:hAnsi="仿宋" w:eastAsia="仿宋" w:cs="仿宋"/>
          <w:b/>
          <w:color w:val="auto"/>
          <w:sz w:val="30"/>
          <w:szCs w:val="30"/>
          <w:highlight w:val="none"/>
          <w:lang w:eastAsia="zh-CN"/>
        </w:rPr>
        <w:br w:type="page"/>
      </w:r>
    </w:p>
    <w:p w14:paraId="3BCF47C9">
      <w:pPr>
        <w:pStyle w:val="61"/>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1"/>
        <w:rPr>
          <w:rFonts w:hint="eastAsia" w:ascii="仿宋" w:hAnsi="仿宋" w:eastAsia="仿宋" w:cs="仿宋"/>
          <w:b/>
          <w:bCs/>
          <w:color w:val="auto"/>
          <w:sz w:val="30"/>
          <w:szCs w:val="30"/>
          <w:highlight w:val="none"/>
        </w:rPr>
      </w:pPr>
      <w:bookmarkStart w:id="339" w:name="_Toc6290"/>
      <w:bookmarkStart w:id="340" w:name="_Toc10738"/>
      <w:bookmarkStart w:id="341" w:name="_Toc18779"/>
      <w:bookmarkStart w:id="342" w:name="_Toc5960"/>
      <w:bookmarkStart w:id="343" w:name="_Toc23157"/>
      <w:r>
        <w:rPr>
          <w:rFonts w:hint="eastAsia" w:ascii="仿宋" w:hAnsi="仿宋" w:eastAsia="仿宋" w:cs="仿宋"/>
          <w:b/>
          <w:color w:val="auto"/>
          <w:sz w:val="30"/>
          <w:szCs w:val="30"/>
          <w:highlight w:val="none"/>
          <w:lang w:val="en-US" w:eastAsia="zh-CN"/>
        </w:rPr>
        <w:t>格式16投标人基本情况表</w:t>
      </w:r>
      <w:bookmarkEnd w:id="339"/>
      <w:bookmarkEnd w:id="340"/>
      <w:bookmarkEnd w:id="341"/>
      <w:bookmarkEnd w:id="342"/>
      <w:bookmarkEnd w:id="343"/>
    </w:p>
    <w:p w14:paraId="2644FD07">
      <w:pPr>
        <w:pageBreakBefore w:val="0"/>
        <w:widowControl w:val="0"/>
        <w:kinsoku/>
        <w:wordWrap/>
        <w:overflowPunct/>
        <w:topLinePunct w:val="0"/>
        <w:bidi w:val="0"/>
        <w:snapToGrid/>
        <w:spacing w:line="360" w:lineRule="auto"/>
        <w:jc w:val="center"/>
        <w:rPr>
          <w:rFonts w:hint="eastAsia" w:ascii="仿宋" w:hAnsi="仿宋" w:eastAsia="仿宋" w:cs="仿宋"/>
          <w:b/>
          <w:bCs/>
          <w:color w:val="auto"/>
          <w:sz w:val="28"/>
          <w:szCs w:val="28"/>
          <w:highlight w:val="none"/>
          <w:lang w:eastAsia="zh-CN"/>
        </w:rPr>
      </w:pPr>
      <w:r>
        <w:rPr>
          <w:rFonts w:hint="eastAsia" w:ascii="仿宋" w:hAnsi="仿宋" w:eastAsia="仿宋" w:cs="仿宋"/>
          <w:b/>
          <w:bCs/>
          <w:color w:val="auto"/>
          <w:sz w:val="28"/>
          <w:szCs w:val="28"/>
          <w:highlight w:val="none"/>
          <w:lang w:eastAsia="zh-CN"/>
        </w:rPr>
        <w:t>投标人基本情况表</w:t>
      </w:r>
    </w:p>
    <w:tbl>
      <w:tblPr>
        <w:tblStyle w:val="32"/>
        <w:tblW w:w="97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9"/>
        <w:gridCol w:w="1153"/>
        <w:gridCol w:w="192"/>
        <w:gridCol w:w="1345"/>
        <w:gridCol w:w="1344"/>
        <w:gridCol w:w="449"/>
        <w:gridCol w:w="512"/>
        <w:gridCol w:w="384"/>
        <w:gridCol w:w="898"/>
        <w:gridCol w:w="314"/>
        <w:gridCol w:w="133"/>
        <w:gridCol w:w="1345"/>
      </w:tblGrid>
      <w:tr w14:paraId="2627E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729" w:type="dxa"/>
            <w:noWrap w:val="0"/>
            <w:vAlign w:val="center"/>
          </w:tcPr>
          <w:p w14:paraId="5CDBA136">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投标人</w:t>
            </w:r>
            <w:r>
              <w:rPr>
                <w:rFonts w:hint="eastAsia" w:ascii="仿宋" w:hAnsi="仿宋" w:eastAsia="仿宋" w:cs="仿宋"/>
                <w:bCs/>
                <w:color w:val="auto"/>
                <w:sz w:val="24"/>
                <w:szCs w:val="24"/>
                <w:highlight w:val="none"/>
              </w:rPr>
              <w:t>名称</w:t>
            </w:r>
          </w:p>
        </w:tc>
        <w:tc>
          <w:tcPr>
            <w:tcW w:w="8069" w:type="dxa"/>
            <w:gridSpan w:val="11"/>
            <w:noWrap w:val="0"/>
            <w:vAlign w:val="center"/>
          </w:tcPr>
          <w:p w14:paraId="24FDD419">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r w14:paraId="15ABB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729" w:type="dxa"/>
            <w:noWrap w:val="0"/>
            <w:vAlign w:val="center"/>
          </w:tcPr>
          <w:p w14:paraId="203C399B">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注册地址</w:t>
            </w:r>
          </w:p>
        </w:tc>
        <w:tc>
          <w:tcPr>
            <w:tcW w:w="4995" w:type="dxa"/>
            <w:gridSpan w:val="6"/>
            <w:noWrap w:val="0"/>
            <w:vAlign w:val="center"/>
          </w:tcPr>
          <w:p w14:paraId="08308A51">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596" w:type="dxa"/>
            <w:gridSpan w:val="3"/>
            <w:noWrap w:val="0"/>
            <w:vAlign w:val="center"/>
          </w:tcPr>
          <w:p w14:paraId="3EE47717">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邮政编码</w:t>
            </w:r>
          </w:p>
        </w:tc>
        <w:tc>
          <w:tcPr>
            <w:tcW w:w="1478" w:type="dxa"/>
            <w:gridSpan w:val="2"/>
            <w:noWrap w:val="0"/>
            <w:vAlign w:val="center"/>
          </w:tcPr>
          <w:p w14:paraId="661B1560">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r w14:paraId="2DFD8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729" w:type="dxa"/>
            <w:vMerge w:val="restart"/>
            <w:noWrap w:val="0"/>
            <w:vAlign w:val="center"/>
          </w:tcPr>
          <w:p w14:paraId="45C493FA">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联系方式</w:t>
            </w:r>
          </w:p>
        </w:tc>
        <w:tc>
          <w:tcPr>
            <w:tcW w:w="1153" w:type="dxa"/>
            <w:noWrap w:val="0"/>
            <w:vAlign w:val="center"/>
          </w:tcPr>
          <w:p w14:paraId="3DC59251">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联系人</w:t>
            </w:r>
          </w:p>
        </w:tc>
        <w:tc>
          <w:tcPr>
            <w:tcW w:w="3842" w:type="dxa"/>
            <w:gridSpan w:val="5"/>
            <w:noWrap w:val="0"/>
            <w:vAlign w:val="center"/>
          </w:tcPr>
          <w:p w14:paraId="15FD0C76">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596" w:type="dxa"/>
            <w:gridSpan w:val="3"/>
            <w:noWrap w:val="0"/>
            <w:vAlign w:val="center"/>
          </w:tcPr>
          <w:p w14:paraId="707E5D9F">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联系电话</w:t>
            </w:r>
          </w:p>
        </w:tc>
        <w:tc>
          <w:tcPr>
            <w:tcW w:w="1478" w:type="dxa"/>
            <w:gridSpan w:val="2"/>
            <w:noWrap w:val="0"/>
            <w:vAlign w:val="center"/>
          </w:tcPr>
          <w:p w14:paraId="75F33851">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r w14:paraId="4CC9B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729" w:type="dxa"/>
            <w:vMerge w:val="continue"/>
            <w:noWrap w:val="0"/>
            <w:vAlign w:val="center"/>
          </w:tcPr>
          <w:p w14:paraId="707F2E6E">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153" w:type="dxa"/>
            <w:noWrap w:val="0"/>
            <w:vAlign w:val="center"/>
          </w:tcPr>
          <w:p w14:paraId="3604AE7E">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传真</w:t>
            </w:r>
          </w:p>
        </w:tc>
        <w:tc>
          <w:tcPr>
            <w:tcW w:w="3842" w:type="dxa"/>
            <w:gridSpan w:val="5"/>
            <w:noWrap w:val="0"/>
            <w:vAlign w:val="center"/>
          </w:tcPr>
          <w:p w14:paraId="7C8BE8C9">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596" w:type="dxa"/>
            <w:gridSpan w:val="3"/>
            <w:noWrap w:val="0"/>
            <w:vAlign w:val="center"/>
          </w:tcPr>
          <w:p w14:paraId="5C93C7F5">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网址</w:t>
            </w:r>
          </w:p>
        </w:tc>
        <w:tc>
          <w:tcPr>
            <w:tcW w:w="1478" w:type="dxa"/>
            <w:gridSpan w:val="2"/>
            <w:noWrap w:val="0"/>
            <w:vAlign w:val="center"/>
          </w:tcPr>
          <w:p w14:paraId="31C8FF80">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r w14:paraId="1F8E9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729" w:type="dxa"/>
            <w:noWrap w:val="0"/>
            <w:vAlign w:val="center"/>
          </w:tcPr>
          <w:p w14:paraId="595540C2">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组织结构</w:t>
            </w:r>
          </w:p>
        </w:tc>
        <w:tc>
          <w:tcPr>
            <w:tcW w:w="8069" w:type="dxa"/>
            <w:gridSpan w:val="11"/>
            <w:noWrap w:val="0"/>
            <w:vAlign w:val="center"/>
          </w:tcPr>
          <w:p w14:paraId="1515271A">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r w14:paraId="0751D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729" w:type="dxa"/>
            <w:noWrap w:val="0"/>
            <w:vAlign w:val="center"/>
          </w:tcPr>
          <w:p w14:paraId="3EA7E9BA">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投标人规模</w:t>
            </w:r>
          </w:p>
        </w:tc>
        <w:tc>
          <w:tcPr>
            <w:tcW w:w="8069" w:type="dxa"/>
            <w:gridSpan w:val="11"/>
            <w:noWrap w:val="0"/>
            <w:vAlign w:val="center"/>
          </w:tcPr>
          <w:p w14:paraId="12E7D749">
            <w:pPr>
              <w:keepNext w:val="0"/>
              <w:keepLines w:val="0"/>
              <w:pageBreakBefore w:val="0"/>
              <w:widowControl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bCs/>
                <w:color w:val="auto"/>
                <w:sz w:val="24"/>
                <w:szCs w:val="24"/>
                <w:highlight w:val="none"/>
              </w:rPr>
            </w:pPr>
          </w:p>
        </w:tc>
      </w:tr>
      <w:tr w14:paraId="16BEE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729" w:type="dxa"/>
            <w:noWrap w:val="0"/>
            <w:vAlign w:val="center"/>
          </w:tcPr>
          <w:p w14:paraId="70F83529">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投标人性质</w:t>
            </w:r>
          </w:p>
        </w:tc>
        <w:tc>
          <w:tcPr>
            <w:tcW w:w="8069" w:type="dxa"/>
            <w:gridSpan w:val="11"/>
            <w:noWrap w:val="0"/>
            <w:vAlign w:val="center"/>
          </w:tcPr>
          <w:p w14:paraId="52AD091A">
            <w:pPr>
              <w:keepNext w:val="0"/>
              <w:keepLines w:val="0"/>
              <w:pageBreakBefore w:val="0"/>
              <w:widowControl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bCs/>
                <w:color w:val="auto"/>
                <w:sz w:val="24"/>
                <w:szCs w:val="24"/>
                <w:highlight w:val="none"/>
              </w:rPr>
            </w:pPr>
          </w:p>
        </w:tc>
      </w:tr>
      <w:tr w14:paraId="1131E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729" w:type="dxa"/>
            <w:noWrap w:val="0"/>
            <w:vAlign w:val="center"/>
          </w:tcPr>
          <w:p w14:paraId="32963AD2">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法定代表人</w:t>
            </w:r>
          </w:p>
        </w:tc>
        <w:tc>
          <w:tcPr>
            <w:tcW w:w="1345" w:type="dxa"/>
            <w:gridSpan w:val="2"/>
            <w:noWrap w:val="0"/>
            <w:vAlign w:val="center"/>
          </w:tcPr>
          <w:p w14:paraId="3241AF7A">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姓名</w:t>
            </w:r>
          </w:p>
        </w:tc>
        <w:tc>
          <w:tcPr>
            <w:tcW w:w="1345" w:type="dxa"/>
            <w:noWrap w:val="0"/>
            <w:vAlign w:val="center"/>
          </w:tcPr>
          <w:p w14:paraId="19ACADF2">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344" w:type="dxa"/>
            <w:noWrap w:val="0"/>
            <w:vAlign w:val="center"/>
          </w:tcPr>
          <w:p w14:paraId="1471A2F4">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技术职称</w:t>
            </w:r>
          </w:p>
        </w:tc>
        <w:tc>
          <w:tcPr>
            <w:tcW w:w="1345" w:type="dxa"/>
            <w:gridSpan w:val="3"/>
            <w:noWrap w:val="0"/>
            <w:vAlign w:val="center"/>
          </w:tcPr>
          <w:p w14:paraId="3C1D6ED4">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345" w:type="dxa"/>
            <w:gridSpan w:val="3"/>
            <w:noWrap w:val="0"/>
            <w:vAlign w:val="center"/>
          </w:tcPr>
          <w:p w14:paraId="3069445C">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联系电话</w:t>
            </w:r>
          </w:p>
        </w:tc>
        <w:tc>
          <w:tcPr>
            <w:tcW w:w="1345" w:type="dxa"/>
            <w:noWrap w:val="0"/>
            <w:vAlign w:val="center"/>
          </w:tcPr>
          <w:p w14:paraId="3DFFB4BB">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r w14:paraId="77C22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729" w:type="dxa"/>
            <w:noWrap w:val="0"/>
            <w:vAlign w:val="center"/>
          </w:tcPr>
          <w:p w14:paraId="36716CE4">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技术负责人</w:t>
            </w:r>
          </w:p>
        </w:tc>
        <w:tc>
          <w:tcPr>
            <w:tcW w:w="1345" w:type="dxa"/>
            <w:gridSpan w:val="2"/>
            <w:noWrap w:val="0"/>
            <w:vAlign w:val="center"/>
          </w:tcPr>
          <w:p w14:paraId="70E1E13E">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姓名</w:t>
            </w:r>
          </w:p>
        </w:tc>
        <w:tc>
          <w:tcPr>
            <w:tcW w:w="1345" w:type="dxa"/>
            <w:noWrap w:val="0"/>
            <w:vAlign w:val="center"/>
          </w:tcPr>
          <w:p w14:paraId="72E189A0">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344" w:type="dxa"/>
            <w:noWrap w:val="0"/>
            <w:vAlign w:val="center"/>
          </w:tcPr>
          <w:p w14:paraId="3BE3E792">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技术职称</w:t>
            </w:r>
          </w:p>
        </w:tc>
        <w:tc>
          <w:tcPr>
            <w:tcW w:w="1345" w:type="dxa"/>
            <w:gridSpan w:val="3"/>
            <w:noWrap w:val="0"/>
            <w:vAlign w:val="center"/>
          </w:tcPr>
          <w:p w14:paraId="1139A59F">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345" w:type="dxa"/>
            <w:gridSpan w:val="3"/>
            <w:noWrap w:val="0"/>
            <w:vAlign w:val="center"/>
          </w:tcPr>
          <w:p w14:paraId="2C9E4A78">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联系电话</w:t>
            </w:r>
          </w:p>
        </w:tc>
        <w:tc>
          <w:tcPr>
            <w:tcW w:w="1345" w:type="dxa"/>
            <w:noWrap w:val="0"/>
            <w:vAlign w:val="center"/>
          </w:tcPr>
          <w:p w14:paraId="05928EA0">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r w14:paraId="5C8FA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729" w:type="dxa"/>
            <w:noWrap w:val="0"/>
            <w:vAlign w:val="center"/>
          </w:tcPr>
          <w:p w14:paraId="06334992">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成立时间</w:t>
            </w:r>
          </w:p>
        </w:tc>
        <w:tc>
          <w:tcPr>
            <w:tcW w:w="2690" w:type="dxa"/>
            <w:gridSpan w:val="3"/>
            <w:noWrap w:val="0"/>
            <w:vAlign w:val="center"/>
          </w:tcPr>
          <w:p w14:paraId="1C25388F">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5379" w:type="dxa"/>
            <w:gridSpan w:val="8"/>
            <w:noWrap w:val="0"/>
            <w:vAlign w:val="center"/>
          </w:tcPr>
          <w:p w14:paraId="05BA4C46">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员工总人数：</w:t>
            </w:r>
          </w:p>
        </w:tc>
      </w:tr>
      <w:tr w14:paraId="40091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729" w:type="dxa"/>
            <w:noWrap w:val="0"/>
            <w:vAlign w:val="center"/>
          </w:tcPr>
          <w:p w14:paraId="185E3710">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企业资质等级</w:t>
            </w:r>
          </w:p>
        </w:tc>
        <w:tc>
          <w:tcPr>
            <w:tcW w:w="2690" w:type="dxa"/>
            <w:gridSpan w:val="3"/>
            <w:noWrap w:val="0"/>
            <w:vAlign w:val="center"/>
          </w:tcPr>
          <w:p w14:paraId="3C7281E2">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793" w:type="dxa"/>
            <w:gridSpan w:val="2"/>
            <w:vMerge w:val="restart"/>
            <w:noWrap w:val="0"/>
            <w:vAlign w:val="center"/>
          </w:tcPr>
          <w:p w14:paraId="59B72E4B">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其中</w:t>
            </w:r>
          </w:p>
        </w:tc>
        <w:tc>
          <w:tcPr>
            <w:tcW w:w="1794" w:type="dxa"/>
            <w:gridSpan w:val="3"/>
            <w:noWrap w:val="0"/>
            <w:vAlign w:val="center"/>
          </w:tcPr>
          <w:p w14:paraId="6364518D">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项目经理</w:t>
            </w:r>
          </w:p>
        </w:tc>
        <w:tc>
          <w:tcPr>
            <w:tcW w:w="1792" w:type="dxa"/>
            <w:gridSpan w:val="3"/>
            <w:noWrap w:val="0"/>
            <w:vAlign w:val="center"/>
          </w:tcPr>
          <w:p w14:paraId="4535AEDD">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r w14:paraId="16025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729" w:type="dxa"/>
            <w:noWrap w:val="0"/>
            <w:vAlign w:val="center"/>
          </w:tcPr>
          <w:p w14:paraId="685C2480">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营业执照</w:t>
            </w:r>
            <w:r>
              <w:rPr>
                <w:rFonts w:hint="eastAsia" w:ascii="仿宋" w:hAnsi="仿宋" w:eastAsia="仿宋" w:cs="仿宋"/>
                <w:color w:val="auto"/>
                <w:sz w:val="24"/>
                <w:szCs w:val="24"/>
                <w:highlight w:val="none"/>
              </w:rPr>
              <w:t>号</w:t>
            </w:r>
          </w:p>
        </w:tc>
        <w:tc>
          <w:tcPr>
            <w:tcW w:w="2690" w:type="dxa"/>
            <w:gridSpan w:val="3"/>
            <w:noWrap w:val="0"/>
            <w:vAlign w:val="center"/>
          </w:tcPr>
          <w:p w14:paraId="0FAB6AEB">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793" w:type="dxa"/>
            <w:gridSpan w:val="2"/>
            <w:vMerge w:val="continue"/>
            <w:noWrap w:val="0"/>
            <w:vAlign w:val="center"/>
          </w:tcPr>
          <w:p w14:paraId="3A4C0FA3">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794" w:type="dxa"/>
            <w:gridSpan w:val="3"/>
            <w:noWrap w:val="0"/>
            <w:vAlign w:val="center"/>
          </w:tcPr>
          <w:p w14:paraId="45CF361A">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高级职称人员</w:t>
            </w:r>
          </w:p>
        </w:tc>
        <w:tc>
          <w:tcPr>
            <w:tcW w:w="1792" w:type="dxa"/>
            <w:gridSpan w:val="3"/>
            <w:noWrap w:val="0"/>
            <w:vAlign w:val="center"/>
          </w:tcPr>
          <w:p w14:paraId="2D1B64BB">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r w14:paraId="4247A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729" w:type="dxa"/>
            <w:noWrap w:val="0"/>
            <w:vAlign w:val="center"/>
          </w:tcPr>
          <w:p w14:paraId="362D3A54">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注册资金</w:t>
            </w:r>
          </w:p>
        </w:tc>
        <w:tc>
          <w:tcPr>
            <w:tcW w:w="2690" w:type="dxa"/>
            <w:gridSpan w:val="3"/>
            <w:noWrap w:val="0"/>
            <w:vAlign w:val="center"/>
          </w:tcPr>
          <w:p w14:paraId="722B77F0">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793" w:type="dxa"/>
            <w:gridSpan w:val="2"/>
            <w:vMerge w:val="continue"/>
            <w:noWrap w:val="0"/>
            <w:vAlign w:val="center"/>
          </w:tcPr>
          <w:p w14:paraId="4E758156">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794" w:type="dxa"/>
            <w:gridSpan w:val="3"/>
            <w:noWrap w:val="0"/>
            <w:vAlign w:val="center"/>
          </w:tcPr>
          <w:p w14:paraId="022AA802">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中级职称人员</w:t>
            </w:r>
          </w:p>
        </w:tc>
        <w:tc>
          <w:tcPr>
            <w:tcW w:w="1792" w:type="dxa"/>
            <w:gridSpan w:val="3"/>
            <w:noWrap w:val="0"/>
            <w:vAlign w:val="center"/>
          </w:tcPr>
          <w:p w14:paraId="252DEF91">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r w14:paraId="40DA9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729" w:type="dxa"/>
            <w:noWrap w:val="0"/>
            <w:vAlign w:val="center"/>
          </w:tcPr>
          <w:p w14:paraId="730325D1">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开户银行</w:t>
            </w:r>
          </w:p>
        </w:tc>
        <w:tc>
          <w:tcPr>
            <w:tcW w:w="2690" w:type="dxa"/>
            <w:gridSpan w:val="3"/>
            <w:noWrap w:val="0"/>
            <w:vAlign w:val="center"/>
          </w:tcPr>
          <w:p w14:paraId="2F9ABC26">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793" w:type="dxa"/>
            <w:gridSpan w:val="2"/>
            <w:vMerge w:val="continue"/>
            <w:noWrap w:val="0"/>
            <w:vAlign w:val="center"/>
          </w:tcPr>
          <w:p w14:paraId="2846A595">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794" w:type="dxa"/>
            <w:gridSpan w:val="3"/>
            <w:noWrap w:val="0"/>
            <w:vAlign w:val="center"/>
          </w:tcPr>
          <w:p w14:paraId="3074CB61">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初级职称人员</w:t>
            </w:r>
          </w:p>
        </w:tc>
        <w:tc>
          <w:tcPr>
            <w:tcW w:w="1792" w:type="dxa"/>
            <w:gridSpan w:val="3"/>
            <w:noWrap w:val="0"/>
            <w:vAlign w:val="center"/>
          </w:tcPr>
          <w:p w14:paraId="0E433624">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r w14:paraId="18A2D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729" w:type="dxa"/>
            <w:noWrap w:val="0"/>
            <w:vAlign w:val="center"/>
          </w:tcPr>
          <w:p w14:paraId="44B4D2FD">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账号</w:t>
            </w:r>
          </w:p>
        </w:tc>
        <w:tc>
          <w:tcPr>
            <w:tcW w:w="2690" w:type="dxa"/>
            <w:gridSpan w:val="3"/>
            <w:noWrap w:val="0"/>
            <w:vAlign w:val="center"/>
          </w:tcPr>
          <w:p w14:paraId="34B711AB">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793" w:type="dxa"/>
            <w:gridSpan w:val="2"/>
            <w:vMerge w:val="continue"/>
            <w:noWrap w:val="0"/>
            <w:vAlign w:val="center"/>
          </w:tcPr>
          <w:p w14:paraId="2372EB02">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c>
          <w:tcPr>
            <w:tcW w:w="1794" w:type="dxa"/>
            <w:gridSpan w:val="3"/>
            <w:noWrap w:val="0"/>
            <w:vAlign w:val="center"/>
          </w:tcPr>
          <w:p w14:paraId="480D524E">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技工</w:t>
            </w:r>
          </w:p>
        </w:tc>
        <w:tc>
          <w:tcPr>
            <w:tcW w:w="1792" w:type="dxa"/>
            <w:gridSpan w:val="3"/>
            <w:noWrap w:val="0"/>
            <w:vAlign w:val="center"/>
          </w:tcPr>
          <w:p w14:paraId="046D2979">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r w14:paraId="725F2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1729" w:type="dxa"/>
            <w:noWrap w:val="0"/>
            <w:vAlign w:val="center"/>
          </w:tcPr>
          <w:p w14:paraId="171EF6D5">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经营范围</w:t>
            </w:r>
          </w:p>
        </w:tc>
        <w:tc>
          <w:tcPr>
            <w:tcW w:w="8069" w:type="dxa"/>
            <w:gridSpan w:val="11"/>
            <w:noWrap w:val="0"/>
            <w:vAlign w:val="center"/>
          </w:tcPr>
          <w:p w14:paraId="41490922">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r w14:paraId="204B2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729" w:type="dxa"/>
            <w:noWrap w:val="0"/>
            <w:vAlign w:val="center"/>
          </w:tcPr>
          <w:p w14:paraId="0A86B962">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备注</w:t>
            </w:r>
          </w:p>
        </w:tc>
        <w:tc>
          <w:tcPr>
            <w:tcW w:w="8069" w:type="dxa"/>
            <w:gridSpan w:val="11"/>
            <w:noWrap w:val="0"/>
            <w:vAlign w:val="center"/>
          </w:tcPr>
          <w:p w14:paraId="1E5B63C6">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Cs/>
                <w:color w:val="auto"/>
                <w:sz w:val="24"/>
                <w:szCs w:val="24"/>
                <w:highlight w:val="none"/>
              </w:rPr>
            </w:pPr>
          </w:p>
        </w:tc>
      </w:tr>
    </w:tbl>
    <w:p w14:paraId="1A06CE0D">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jc w:val="left"/>
        <w:textAlignment w:val="auto"/>
        <w:rPr>
          <w:rFonts w:hint="eastAsia" w:ascii="仿宋_GB2312" w:hAnsi="仿宋_GB2312" w:eastAsia="仿宋_GB2312" w:cs="仿宋_GB2312"/>
          <w:color w:val="auto"/>
          <w:sz w:val="24"/>
          <w:szCs w:val="24"/>
          <w:highlight w:val="none"/>
          <w:lang w:eastAsia="zh-CN"/>
        </w:rPr>
      </w:pPr>
      <w:bookmarkStart w:id="344" w:name="_Toc13032"/>
      <w:bookmarkStart w:id="345" w:name="_Toc4340"/>
    </w:p>
    <w:p w14:paraId="3D3A7B51">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jc w:val="left"/>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投标人</w:t>
      </w:r>
      <w:r>
        <w:rPr>
          <w:rFonts w:hint="eastAsia" w:ascii="仿宋_GB2312" w:hAnsi="仿宋_GB2312" w:eastAsia="仿宋_GB2312" w:cs="仿宋_GB2312"/>
          <w:color w:val="auto"/>
          <w:sz w:val="24"/>
          <w:szCs w:val="24"/>
          <w:highlight w:val="none"/>
        </w:rPr>
        <w:t>名称（</w:t>
      </w:r>
      <w:r>
        <w:rPr>
          <w:rFonts w:hint="eastAsia" w:ascii="仿宋_GB2312" w:hAnsi="仿宋_GB2312" w:eastAsia="仿宋_GB2312" w:cs="仿宋_GB2312"/>
          <w:color w:val="auto"/>
          <w:sz w:val="24"/>
          <w:szCs w:val="24"/>
          <w:highlight w:val="none"/>
          <w:lang w:eastAsia="zh-CN"/>
        </w:rPr>
        <w:t>加盖</w:t>
      </w:r>
      <w:r>
        <w:rPr>
          <w:rFonts w:hint="eastAsia" w:ascii="仿宋_GB2312" w:hAnsi="仿宋_GB2312" w:eastAsia="仿宋_GB2312" w:cs="仿宋_GB2312"/>
          <w:color w:val="auto"/>
          <w:sz w:val="24"/>
          <w:szCs w:val="24"/>
          <w:highlight w:val="none"/>
        </w:rPr>
        <w:t>公章）：</w:t>
      </w:r>
    </w:p>
    <w:p w14:paraId="1AEC41AD">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outlineLvl w:val="9"/>
        <w:rPr>
          <w:rFonts w:hint="eastAsia" w:ascii="仿宋" w:hAnsi="仿宋" w:eastAsia="仿宋" w:cs="仿宋"/>
          <w:color w:val="auto"/>
          <w:sz w:val="24"/>
          <w:highlight w:val="none"/>
        </w:rPr>
      </w:pPr>
      <w:r>
        <w:rPr>
          <w:rFonts w:hint="eastAsia" w:ascii="仿宋_GB2312" w:hAnsi="仿宋_GB2312" w:eastAsia="仿宋_GB2312" w:cs="仿宋_GB2312"/>
          <w:color w:val="auto"/>
          <w:sz w:val="24"/>
          <w:szCs w:val="24"/>
          <w:highlight w:val="none"/>
        </w:rPr>
        <w:t>日期</w:t>
      </w:r>
      <w:r>
        <w:rPr>
          <w:rFonts w:hint="eastAsia" w:ascii="仿宋_GB2312" w:hAnsi="仿宋_GB2312" w:eastAsia="仿宋_GB2312" w:cs="仿宋_GB2312"/>
          <w:color w:val="auto"/>
          <w:sz w:val="24"/>
          <w:szCs w:val="24"/>
          <w:highlight w:val="none"/>
          <w:lang w:eastAsia="zh-CN"/>
        </w:rPr>
        <w:t>：</w:t>
      </w:r>
      <w:r>
        <w:rPr>
          <w:rFonts w:hint="eastAsia" w:ascii="仿宋" w:hAnsi="仿宋" w:eastAsia="仿宋" w:cs="仿宋"/>
          <w:color w:val="auto"/>
          <w:sz w:val="24"/>
          <w:highlight w:val="none"/>
        </w:rPr>
        <w:t>XXX</w:t>
      </w:r>
      <w:r>
        <w:rPr>
          <w:rFonts w:hint="eastAsia" w:ascii="仿宋" w:hAnsi="仿宋" w:eastAsia="仿宋" w:cs="仿宋"/>
          <w:color w:val="auto"/>
          <w:sz w:val="24"/>
          <w:highlight w:val="none"/>
          <w:lang w:val="en-US" w:eastAsia="zh-CN"/>
        </w:rPr>
        <w:t>X</w:t>
      </w:r>
      <w:r>
        <w:rPr>
          <w:rFonts w:hint="eastAsia" w:ascii="仿宋" w:hAnsi="仿宋" w:eastAsia="仿宋" w:cs="仿宋"/>
          <w:color w:val="auto"/>
          <w:sz w:val="24"/>
          <w:highlight w:val="none"/>
        </w:rPr>
        <w:t>年XX月XX日</w:t>
      </w:r>
      <w:bookmarkEnd w:id="344"/>
      <w:bookmarkEnd w:id="345"/>
    </w:p>
    <w:p w14:paraId="3FE6CBA4">
      <w:pPr>
        <w:pageBreakBefore w:val="0"/>
        <w:widowControl w:val="0"/>
        <w:kinsoku/>
        <w:wordWrap/>
        <w:overflowPunct/>
        <w:topLinePunct w:val="0"/>
        <w:bidi w:val="0"/>
        <w:snapToGrid/>
        <w:rPr>
          <w:rFonts w:hint="eastAsia" w:ascii="仿宋" w:hAnsi="仿宋" w:eastAsia="仿宋" w:cs="仿宋"/>
          <w:b/>
          <w:color w:val="auto"/>
          <w:sz w:val="30"/>
          <w:szCs w:val="30"/>
          <w:highlight w:val="none"/>
          <w:lang w:eastAsia="zh-CN"/>
        </w:rPr>
      </w:pPr>
      <w:bookmarkStart w:id="346" w:name="_Toc28713"/>
      <w:bookmarkStart w:id="347" w:name="_Toc8043"/>
      <w:bookmarkStart w:id="348" w:name="_Toc20273"/>
      <w:r>
        <w:rPr>
          <w:rFonts w:hint="eastAsia" w:ascii="仿宋" w:hAnsi="仿宋" w:eastAsia="仿宋" w:cs="仿宋"/>
          <w:b/>
          <w:color w:val="auto"/>
          <w:sz w:val="30"/>
          <w:szCs w:val="30"/>
          <w:highlight w:val="none"/>
          <w:lang w:eastAsia="zh-CN"/>
        </w:rPr>
        <w:br w:type="page"/>
      </w:r>
    </w:p>
    <w:p w14:paraId="4A67D2E9">
      <w:pPr>
        <w:keepNext w:val="0"/>
        <w:keepLines w:val="0"/>
        <w:pageBreakBefore w:val="0"/>
        <w:widowControl w:val="0"/>
        <w:kinsoku/>
        <w:wordWrap/>
        <w:overflowPunct/>
        <w:topLinePunct w:val="0"/>
        <w:autoSpaceDE/>
        <w:autoSpaceDN/>
        <w:bidi w:val="0"/>
        <w:adjustRightInd/>
        <w:snapToGrid/>
        <w:spacing w:after="0" w:line="360" w:lineRule="auto"/>
        <w:jc w:val="both"/>
        <w:textAlignment w:val="auto"/>
        <w:outlineLvl w:val="1"/>
        <w:rPr>
          <w:rFonts w:hint="eastAsia" w:ascii="仿宋" w:hAnsi="仿宋" w:eastAsia="仿宋" w:cs="仿宋"/>
          <w:b/>
          <w:color w:val="auto"/>
          <w:sz w:val="30"/>
          <w:szCs w:val="30"/>
          <w:highlight w:val="none"/>
        </w:rPr>
      </w:pPr>
      <w:bookmarkStart w:id="349" w:name="_Toc24906"/>
      <w:bookmarkStart w:id="350" w:name="_Toc23775"/>
      <w:r>
        <w:rPr>
          <w:rFonts w:hint="eastAsia" w:ascii="仿宋" w:hAnsi="仿宋" w:eastAsia="仿宋" w:cs="仿宋"/>
          <w:b/>
          <w:color w:val="auto"/>
          <w:sz w:val="30"/>
          <w:szCs w:val="30"/>
          <w:highlight w:val="none"/>
          <w:lang w:eastAsia="zh-CN"/>
        </w:rPr>
        <w:t>格式</w:t>
      </w:r>
      <w:r>
        <w:rPr>
          <w:rFonts w:hint="eastAsia" w:ascii="仿宋" w:hAnsi="仿宋" w:eastAsia="仿宋" w:cs="仿宋"/>
          <w:b/>
          <w:color w:val="auto"/>
          <w:sz w:val="30"/>
          <w:szCs w:val="30"/>
          <w:highlight w:val="none"/>
          <w:lang w:val="en-US" w:eastAsia="zh-CN"/>
        </w:rPr>
        <w:t>17</w:t>
      </w:r>
      <w:r>
        <w:rPr>
          <w:rFonts w:hint="eastAsia" w:ascii="仿宋" w:hAnsi="仿宋" w:eastAsia="仿宋" w:cs="仿宋"/>
          <w:b/>
          <w:color w:val="auto"/>
          <w:sz w:val="30"/>
          <w:szCs w:val="30"/>
          <w:highlight w:val="none"/>
        </w:rPr>
        <w:t>商务应答表</w:t>
      </w:r>
      <w:bookmarkEnd w:id="346"/>
      <w:bookmarkEnd w:id="347"/>
      <w:bookmarkEnd w:id="348"/>
      <w:bookmarkEnd w:id="349"/>
      <w:bookmarkEnd w:id="350"/>
    </w:p>
    <w:p w14:paraId="0BA8C310">
      <w:pPr>
        <w:keepNext w:val="0"/>
        <w:keepLines w:val="0"/>
        <w:pageBreakBefore w:val="0"/>
        <w:widowControl w:val="0"/>
        <w:kinsoku/>
        <w:wordWrap/>
        <w:overflowPunct/>
        <w:topLinePunct w:val="0"/>
        <w:autoSpaceDE/>
        <w:autoSpaceDN/>
        <w:bidi w:val="0"/>
        <w:snapToGrid/>
        <w:spacing w:after="0" w:line="360" w:lineRule="auto"/>
        <w:ind w:firstLine="562" w:firstLineChars="200"/>
        <w:jc w:val="center"/>
        <w:textAlignment w:val="auto"/>
        <w:rPr>
          <w:rFonts w:hint="eastAsia" w:ascii="仿宋" w:hAnsi="仿宋" w:eastAsia="仿宋" w:cs="仿宋"/>
          <w:color w:val="auto"/>
          <w:sz w:val="28"/>
          <w:szCs w:val="28"/>
          <w:highlight w:val="none"/>
        </w:rPr>
      </w:pPr>
      <w:r>
        <w:rPr>
          <w:rFonts w:hint="eastAsia" w:ascii="仿宋" w:hAnsi="仿宋" w:eastAsia="仿宋" w:cs="仿宋"/>
          <w:b/>
          <w:color w:val="auto"/>
          <w:sz w:val="28"/>
          <w:szCs w:val="28"/>
          <w:highlight w:val="none"/>
        </w:rPr>
        <w:t>商务应答表</w:t>
      </w:r>
    </w:p>
    <w:p w14:paraId="21E59C2F">
      <w:pPr>
        <w:keepNext w:val="0"/>
        <w:keepLines w:val="0"/>
        <w:pageBreakBefore w:val="0"/>
        <w:widowControl w:val="0"/>
        <w:kinsoku/>
        <w:wordWrap/>
        <w:overflowPunct/>
        <w:topLinePunct w:val="0"/>
        <w:autoSpaceDE/>
        <w:autoSpaceDN/>
        <w:bidi w:val="0"/>
        <w:snapToGrid/>
        <w:spacing w:after="0"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招标名称</w:t>
      </w:r>
      <w:r>
        <w:rPr>
          <w:rFonts w:hint="eastAsia" w:ascii="仿宋" w:hAnsi="仿宋" w:eastAsia="仿宋" w:cs="仿宋"/>
          <w:color w:val="auto"/>
          <w:sz w:val="24"/>
          <w:szCs w:val="24"/>
          <w:highlight w:val="none"/>
        </w:rPr>
        <w:t>：</w:t>
      </w:r>
    </w:p>
    <w:p w14:paraId="0EA098F6">
      <w:pPr>
        <w:pStyle w:val="66"/>
        <w:keepNext w:val="0"/>
        <w:keepLines w:val="0"/>
        <w:pageBreakBefore w:val="0"/>
        <w:widowControl w:val="0"/>
        <w:kinsoku/>
        <w:wordWrap/>
        <w:overflowPunct/>
        <w:topLinePunct w:val="0"/>
        <w:autoSpaceDE/>
        <w:autoSpaceDN/>
        <w:bidi w:val="0"/>
        <w:snapToGrid/>
        <w:spacing w:after="0"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招标编号</w:t>
      </w:r>
      <w:r>
        <w:rPr>
          <w:rFonts w:hint="eastAsia" w:ascii="仿宋" w:hAnsi="仿宋" w:eastAsia="仿宋" w:cs="仿宋"/>
          <w:color w:val="auto"/>
          <w:sz w:val="24"/>
          <w:szCs w:val="24"/>
          <w:highlight w:val="none"/>
        </w:rPr>
        <w:t>：</w:t>
      </w:r>
    </w:p>
    <w:p w14:paraId="1246AF78">
      <w:pPr>
        <w:pStyle w:val="66"/>
        <w:keepNext w:val="0"/>
        <w:keepLines w:val="0"/>
        <w:pageBreakBefore w:val="0"/>
        <w:widowControl w:val="0"/>
        <w:kinsoku/>
        <w:wordWrap/>
        <w:overflowPunct/>
        <w:topLinePunct w:val="0"/>
        <w:autoSpaceDE/>
        <w:autoSpaceDN/>
        <w:bidi w:val="0"/>
        <w:snapToGrid/>
        <w:spacing w:after="0" w:line="360" w:lineRule="auto"/>
        <w:ind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招标包号：</w:t>
      </w:r>
    </w:p>
    <w:tbl>
      <w:tblPr>
        <w:tblStyle w:val="32"/>
        <w:tblW w:w="97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8"/>
        <w:gridCol w:w="3889"/>
        <w:gridCol w:w="4681"/>
      </w:tblGrid>
      <w:tr w14:paraId="62375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1228" w:type="dxa"/>
            <w:noWrap w:val="0"/>
            <w:vAlign w:val="center"/>
          </w:tcPr>
          <w:p w14:paraId="1F6B33F4">
            <w:pPr>
              <w:pStyle w:val="7"/>
              <w:keepNext w:val="0"/>
              <w:keepLines w:val="0"/>
              <w:pageBreakBefore w:val="0"/>
              <w:widowControl w:val="0"/>
              <w:tabs>
                <w:tab w:val="left" w:pos="6880"/>
              </w:tabs>
              <w:kinsoku/>
              <w:wordWrap/>
              <w:overflowPunct/>
              <w:topLinePunct w:val="0"/>
              <w:autoSpaceDE/>
              <w:autoSpaceDN/>
              <w:bidi w:val="0"/>
              <w:adjustRightInd/>
              <w:snapToGrid/>
              <w:spacing w:after="0" w:line="360" w:lineRule="auto"/>
              <w:ind w:firstLine="0" w:firstLineChars="0"/>
              <w:jc w:val="center"/>
              <w:textAlignment w:val="auto"/>
              <w:rPr>
                <w:rFonts w:hint="eastAsia" w:ascii="仿宋" w:hAnsi="仿宋" w:eastAsia="仿宋" w:cs="仿宋"/>
                <w:b/>
                <w:color w:val="auto"/>
                <w:kern w:val="0"/>
                <w:sz w:val="24"/>
                <w:szCs w:val="24"/>
                <w:highlight w:val="none"/>
              </w:rPr>
            </w:pPr>
            <w:r>
              <w:rPr>
                <w:rFonts w:hint="eastAsia" w:ascii="仿宋" w:hAnsi="仿宋" w:eastAsia="仿宋" w:cs="仿宋"/>
                <w:b w:val="0"/>
                <w:bCs/>
                <w:color w:val="auto"/>
                <w:kern w:val="0"/>
                <w:sz w:val="24"/>
                <w:szCs w:val="24"/>
                <w:highlight w:val="none"/>
              </w:rPr>
              <w:t>序号</w:t>
            </w:r>
          </w:p>
        </w:tc>
        <w:tc>
          <w:tcPr>
            <w:tcW w:w="3889" w:type="dxa"/>
            <w:noWrap w:val="0"/>
            <w:vAlign w:val="center"/>
          </w:tcPr>
          <w:p w14:paraId="0A2F12F7">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招标文件</w:t>
            </w:r>
            <w:r>
              <w:rPr>
                <w:rFonts w:hint="eastAsia" w:ascii="仿宋" w:hAnsi="仿宋" w:eastAsia="仿宋" w:cs="仿宋"/>
                <w:color w:val="auto"/>
                <w:sz w:val="24"/>
                <w:szCs w:val="24"/>
                <w:highlight w:val="none"/>
              </w:rPr>
              <w:t>要求</w:t>
            </w:r>
          </w:p>
          <w:p w14:paraId="0C18A867">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
                <w:color w:val="auto"/>
                <w:kern w:val="0"/>
                <w:sz w:val="24"/>
                <w:szCs w:val="24"/>
                <w:highlight w:val="none"/>
              </w:rPr>
            </w:pPr>
            <w:r>
              <w:rPr>
                <w:rFonts w:hint="eastAsia" w:ascii="仿宋" w:hAnsi="仿宋" w:eastAsia="仿宋" w:cs="仿宋"/>
                <w:color w:val="auto"/>
                <w:sz w:val="24"/>
                <w:szCs w:val="24"/>
                <w:highlight w:val="none"/>
              </w:rPr>
              <w:t>（详见</w:t>
            </w:r>
            <w:r>
              <w:rPr>
                <w:rFonts w:hint="eastAsia" w:ascii="仿宋" w:hAnsi="仿宋" w:eastAsia="仿宋" w:cs="仿宋"/>
                <w:color w:val="auto"/>
                <w:sz w:val="24"/>
                <w:szCs w:val="24"/>
                <w:highlight w:val="none"/>
                <w:lang w:eastAsia="zh-CN"/>
              </w:rPr>
              <w:t>招标文件</w:t>
            </w:r>
            <w:r>
              <w:rPr>
                <w:rFonts w:hint="eastAsia" w:ascii="仿宋" w:hAnsi="仿宋" w:eastAsia="仿宋" w:cs="仿宋"/>
                <w:color w:val="auto"/>
                <w:sz w:val="24"/>
                <w:szCs w:val="24"/>
                <w:highlight w:val="none"/>
              </w:rPr>
              <w:t>第六章</w:t>
            </w:r>
            <w:r>
              <w:rPr>
                <w:rFonts w:hint="eastAsia" w:ascii="仿宋" w:hAnsi="仿宋" w:eastAsia="仿宋" w:cs="仿宋"/>
                <w:color w:val="auto"/>
                <w:sz w:val="24"/>
                <w:szCs w:val="24"/>
                <w:highlight w:val="none"/>
                <w:lang w:eastAsia="zh-CN"/>
              </w:rPr>
              <w:t>第</w:t>
            </w:r>
            <w:r>
              <w:rPr>
                <w:rFonts w:hint="eastAsia" w:ascii="仿宋" w:hAnsi="仿宋" w:eastAsia="仿宋" w:cs="仿宋"/>
                <w:color w:val="auto"/>
                <w:sz w:val="24"/>
                <w:szCs w:val="24"/>
                <w:highlight w:val="none"/>
                <w:lang w:val="en-US" w:eastAsia="zh-CN"/>
              </w:rPr>
              <w:t>四</w:t>
            </w:r>
            <w:r>
              <w:rPr>
                <w:rFonts w:hint="eastAsia" w:ascii="仿宋" w:hAnsi="仿宋" w:eastAsia="仿宋" w:cs="仿宋"/>
                <w:color w:val="auto"/>
                <w:sz w:val="24"/>
                <w:szCs w:val="24"/>
                <w:highlight w:val="none"/>
                <w:lang w:eastAsia="zh-CN"/>
              </w:rPr>
              <w:t>项</w:t>
            </w:r>
            <w:r>
              <w:rPr>
                <w:rFonts w:hint="eastAsia" w:ascii="仿宋" w:hAnsi="仿宋" w:eastAsia="仿宋" w:cs="仿宋"/>
                <w:color w:val="auto"/>
                <w:sz w:val="24"/>
                <w:szCs w:val="24"/>
                <w:highlight w:val="none"/>
              </w:rPr>
              <w:t>）</w:t>
            </w:r>
          </w:p>
        </w:tc>
        <w:tc>
          <w:tcPr>
            <w:tcW w:w="4681" w:type="dxa"/>
            <w:noWrap w:val="0"/>
            <w:vAlign w:val="center"/>
          </w:tcPr>
          <w:p w14:paraId="179E187A">
            <w:pPr>
              <w:pStyle w:val="2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after="0" w:line="360" w:lineRule="auto"/>
              <w:jc w:val="center"/>
              <w:textAlignment w:val="auto"/>
              <w:rPr>
                <w:rFonts w:hint="eastAsia" w:ascii="仿宋" w:hAnsi="仿宋" w:eastAsia="仿宋" w:cs="仿宋"/>
                <w:b/>
                <w:color w:val="auto"/>
                <w:kern w:val="0"/>
                <w:sz w:val="24"/>
                <w:szCs w:val="24"/>
                <w:highlight w:val="none"/>
              </w:rPr>
            </w:pPr>
            <w:r>
              <w:rPr>
                <w:rFonts w:hint="eastAsia" w:ascii="仿宋" w:hAnsi="仿宋" w:eastAsia="仿宋" w:cs="仿宋"/>
                <w:color w:val="auto"/>
                <w:sz w:val="24"/>
                <w:szCs w:val="24"/>
                <w:highlight w:val="none"/>
                <w:lang w:eastAsia="zh-CN"/>
              </w:rPr>
              <w:t>投标</w:t>
            </w:r>
            <w:r>
              <w:rPr>
                <w:rFonts w:hint="eastAsia" w:ascii="仿宋" w:hAnsi="仿宋" w:eastAsia="仿宋" w:cs="仿宋"/>
                <w:color w:val="auto"/>
                <w:sz w:val="24"/>
                <w:szCs w:val="24"/>
                <w:highlight w:val="none"/>
              </w:rPr>
              <w:t>的应答</w:t>
            </w:r>
            <w:r>
              <w:rPr>
                <w:rFonts w:hint="eastAsia" w:ascii="仿宋" w:hAnsi="仿宋" w:eastAsia="仿宋" w:cs="仿宋"/>
                <w:color w:val="auto"/>
                <w:sz w:val="24"/>
                <w:szCs w:val="24"/>
                <w:highlight w:val="none"/>
                <w:lang w:eastAsia="zh-CN"/>
              </w:rPr>
              <w:t>情况</w:t>
            </w:r>
          </w:p>
        </w:tc>
      </w:tr>
      <w:tr w14:paraId="146AC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228" w:type="dxa"/>
            <w:noWrap w:val="0"/>
            <w:vAlign w:val="center"/>
          </w:tcPr>
          <w:p w14:paraId="6B779259">
            <w:pPr>
              <w:pStyle w:val="7"/>
              <w:keepNext w:val="0"/>
              <w:keepLines w:val="0"/>
              <w:pageBreakBefore w:val="0"/>
              <w:widowControl w:val="0"/>
              <w:tabs>
                <w:tab w:val="left" w:pos="34"/>
              </w:tabs>
              <w:kinsoku/>
              <w:wordWrap/>
              <w:overflowPunct/>
              <w:topLinePunct w:val="0"/>
              <w:autoSpaceDE/>
              <w:autoSpaceDN/>
              <w:bidi w:val="0"/>
              <w:adjustRightInd/>
              <w:snapToGrid/>
              <w:spacing w:after="0" w:line="360" w:lineRule="auto"/>
              <w:ind w:firstLine="0" w:firstLineChars="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w:t>
            </w:r>
          </w:p>
        </w:tc>
        <w:tc>
          <w:tcPr>
            <w:tcW w:w="3889" w:type="dxa"/>
            <w:noWrap w:val="0"/>
            <w:vAlign w:val="center"/>
          </w:tcPr>
          <w:p w14:paraId="6292165E">
            <w:pPr>
              <w:pStyle w:val="7"/>
              <w:keepNext w:val="0"/>
              <w:keepLines w:val="0"/>
              <w:pageBreakBefore w:val="0"/>
              <w:widowControl w:val="0"/>
              <w:tabs>
                <w:tab w:val="left" w:pos="6880"/>
              </w:tabs>
              <w:kinsoku/>
              <w:wordWrap/>
              <w:overflowPunct/>
              <w:topLinePunct w:val="0"/>
              <w:autoSpaceDE/>
              <w:autoSpaceDN/>
              <w:bidi w:val="0"/>
              <w:adjustRightInd/>
              <w:snapToGrid/>
              <w:spacing w:after="0" w:line="360" w:lineRule="auto"/>
              <w:ind w:firstLine="480"/>
              <w:jc w:val="center"/>
              <w:textAlignment w:val="auto"/>
              <w:rPr>
                <w:rFonts w:hint="eastAsia" w:ascii="仿宋" w:hAnsi="仿宋" w:eastAsia="仿宋" w:cs="仿宋"/>
                <w:color w:val="auto"/>
                <w:kern w:val="0"/>
                <w:sz w:val="24"/>
                <w:szCs w:val="24"/>
                <w:highlight w:val="none"/>
              </w:rPr>
            </w:pPr>
          </w:p>
        </w:tc>
        <w:tc>
          <w:tcPr>
            <w:tcW w:w="4681" w:type="dxa"/>
            <w:noWrap w:val="0"/>
            <w:vAlign w:val="center"/>
          </w:tcPr>
          <w:p w14:paraId="34483A2C">
            <w:pPr>
              <w:pStyle w:val="7"/>
              <w:keepNext w:val="0"/>
              <w:keepLines w:val="0"/>
              <w:pageBreakBefore w:val="0"/>
              <w:widowControl w:val="0"/>
              <w:tabs>
                <w:tab w:val="left" w:pos="6880"/>
              </w:tabs>
              <w:kinsoku/>
              <w:wordWrap/>
              <w:overflowPunct/>
              <w:topLinePunct w:val="0"/>
              <w:autoSpaceDE/>
              <w:autoSpaceDN/>
              <w:bidi w:val="0"/>
              <w:adjustRightInd/>
              <w:snapToGrid/>
              <w:spacing w:after="0" w:line="360" w:lineRule="auto"/>
              <w:ind w:firstLine="480"/>
              <w:jc w:val="center"/>
              <w:textAlignment w:val="auto"/>
              <w:rPr>
                <w:rFonts w:hint="eastAsia" w:ascii="仿宋" w:hAnsi="仿宋" w:eastAsia="仿宋" w:cs="仿宋"/>
                <w:color w:val="auto"/>
                <w:kern w:val="0"/>
                <w:sz w:val="24"/>
                <w:szCs w:val="24"/>
                <w:highlight w:val="none"/>
              </w:rPr>
            </w:pPr>
          </w:p>
        </w:tc>
      </w:tr>
      <w:tr w14:paraId="68FCB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228" w:type="dxa"/>
            <w:noWrap w:val="0"/>
            <w:vAlign w:val="center"/>
          </w:tcPr>
          <w:p w14:paraId="79030044">
            <w:pPr>
              <w:pStyle w:val="7"/>
              <w:keepNext w:val="0"/>
              <w:keepLines w:val="0"/>
              <w:pageBreakBefore w:val="0"/>
              <w:widowControl w:val="0"/>
              <w:tabs>
                <w:tab w:val="left" w:pos="34"/>
              </w:tabs>
              <w:kinsoku/>
              <w:wordWrap/>
              <w:overflowPunct/>
              <w:topLinePunct w:val="0"/>
              <w:autoSpaceDE/>
              <w:autoSpaceDN/>
              <w:bidi w:val="0"/>
              <w:adjustRightInd/>
              <w:snapToGrid/>
              <w:spacing w:after="0" w:line="360" w:lineRule="auto"/>
              <w:ind w:firstLine="0" w:firstLineChars="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w:t>
            </w:r>
          </w:p>
        </w:tc>
        <w:tc>
          <w:tcPr>
            <w:tcW w:w="3889" w:type="dxa"/>
            <w:noWrap w:val="0"/>
            <w:vAlign w:val="center"/>
          </w:tcPr>
          <w:p w14:paraId="0C48D309">
            <w:pPr>
              <w:pStyle w:val="7"/>
              <w:keepNext w:val="0"/>
              <w:keepLines w:val="0"/>
              <w:pageBreakBefore w:val="0"/>
              <w:widowControl w:val="0"/>
              <w:tabs>
                <w:tab w:val="left" w:pos="6880"/>
              </w:tabs>
              <w:kinsoku/>
              <w:wordWrap/>
              <w:overflowPunct/>
              <w:topLinePunct w:val="0"/>
              <w:autoSpaceDE/>
              <w:autoSpaceDN/>
              <w:bidi w:val="0"/>
              <w:adjustRightInd/>
              <w:snapToGrid/>
              <w:spacing w:after="0" w:line="360" w:lineRule="auto"/>
              <w:ind w:firstLine="480"/>
              <w:jc w:val="center"/>
              <w:textAlignment w:val="auto"/>
              <w:rPr>
                <w:rFonts w:hint="eastAsia" w:ascii="仿宋" w:hAnsi="仿宋" w:eastAsia="仿宋" w:cs="仿宋"/>
                <w:color w:val="auto"/>
                <w:kern w:val="0"/>
                <w:sz w:val="24"/>
                <w:szCs w:val="24"/>
                <w:highlight w:val="none"/>
              </w:rPr>
            </w:pPr>
          </w:p>
        </w:tc>
        <w:tc>
          <w:tcPr>
            <w:tcW w:w="4681" w:type="dxa"/>
            <w:noWrap w:val="0"/>
            <w:vAlign w:val="center"/>
          </w:tcPr>
          <w:p w14:paraId="3FAE2BE8">
            <w:pPr>
              <w:pStyle w:val="7"/>
              <w:keepNext w:val="0"/>
              <w:keepLines w:val="0"/>
              <w:pageBreakBefore w:val="0"/>
              <w:widowControl w:val="0"/>
              <w:tabs>
                <w:tab w:val="left" w:pos="6880"/>
              </w:tabs>
              <w:kinsoku/>
              <w:wordWrap/>
              <w:overflowPunct/>
              <w:topLinePunct w:val="0"/>
              <w:autoSpaceDE/>
              <w:autoSpaceDN/>
              <w:bidi w:val="0"/>
              <w:adjustRightInd/>
              <w:snapToGrid/>
              <w:spacing w:after="0" w:line="360" w:lineRule="auto"/>
              <w:ind w:firstLine="480"/>
              <w:jc w:val="center"/>
              <w:textAlignment w:val="auto"/>
              <w:rPr>
                <w:rFonts w:hint="eastAsia" w:ascii="仿宋" w:hAnsi="仿宋" w:eastAsia="仿宋" w:cs="仿宋"/>
                <w:color w:val="auto"/>
                <w:kern w:val="0"/>
                <w:sz w:val="24"/>
                <w:szCs w:val="24"/>
                <w:highlight w:val="none"/>
              </w:rPr>
            </w:pPr>
          </w:p>
        </w:tc>
      </w:tr>
      <w:tr w14:paraId="59A26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228" w:type="dxa"/>
            <w:noWrap w:val="0"/>
            <w:vAlign w:val="center"/>
          </w:tcPr>
          <w:p w14:paraId="5D30BD42">
            <w:pPr>
              <w:pStyle w:val="7"/>
              <w:keepNext w:val="0"/>
              <w:keepLines w:val="0"/>
              <w:pageBreakBefore w:val="0"/>
              <w:widowControl w:val="0"/>
              <w:tabs>
                <w:tab w:val="left" w:pos="34"/>
              </w:tabs>
              <w:kinsoku/>
              <w:wordWrap/>
              <w:overflowPunct/>
              <w:topLinePunct w:val="0"/>
              <w:autoSpaceDE/>
              <w:autoSpaceDN/>
              <w:bidi w:val="0"/>
              <w:adjustRightInd/>
              <w:snapToGrid/>
              <w:spacing w:after="0" w:line="360" w:lineRule="auto"/>
              <w:ind w:firstLine="0" w:firstLineChars="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w:t>
            </w:r>
          </w:p>
        </w:tc>
        <w:tc>
          <w:tcPr>
            <w:tcW w:w="3889" w:type="dxa"/>
            <w:noWrap w:val="0"/>
            <w:vAlign w:val="center"/>
          </w:tcPr>
          <w:p w14:paraId="4875B198">
            <w:pPr>
              <w:pStyle w:val="7"/>
              <w:keepNext w:val="0"/>
              <w:keepLines w:val="0"/>
              <w:pageBreakBefore w:val="0"/>
              <w:widowControl w:val="0"/>
              <w:tabs>
                <w:tab w:val="left" w:pos="6880"/>
              </w:tabs>
              <w:kinsoku/>
              <w:wordWrap/>
              <w:overflowPunct/>
              <w:topLinePunct w:val="0"/>
              <w:autoSpaceDE/>
              <w:autoSpaceDN/>
              <w:bidi w:val="0"/>
              <w:adjustRightInd/>
              <w:snapToGrid/>
              <w:spacing w:after="0" w:line="360" w:lineRule="auto"/>
              <w:ind w:firstLine="480"/>
              <w:jc w:val="center"/>
              <w:textAlignment w:val="auto"/>
              <w:rPr>
                <w:rFonts w:hint="eastAsia" w:ascii="仿宋" w:hAnsi="仿宋" w:eastAsia="仿宋" w:cs="仿宋"/>
                <w:color w:val="auto"/>
                <w:kern w:val="0"/>
                <w:sz w:val="24"/>
                <w:szCs w:val="24"/>
                <w:highlight w:val="none"/>
              </w:rPr>
            </w:pPr>
          </w:p>
        </w:tc>
        <w:tc>
          <w:tcPr>
            <w:tcW w:w="4681" w:type="dxa"/>
            <w:noWrap w:val="0"/>
            <w:vAlign w:val="center"/>
          </w:tcPr>
          <w:p w14:paraId="6ADF34B3">
            <w:pPr>
              <w:pStyle w:val="7"/>
              <w:keepNext w:val="0"/>
              <w:keepLines w:val="0"/>
              <w:pageBreakBefore w:val="0"/>
              <w:widowControl w:val="0"/>
              <w:tabs>
                <w:tab w:val="left" w:pos="6880"/>
              </w:tabs>
              <w:kinsoku/>
              <w:wordWrap/>
              <w:overflowPunct/>
              <w:topLinePunct w:val="0"/>
              <w:autoSpaceDE/>
              <w:autoSpaceDN/>
              <w:bidi w:val="0"/>
              <w:adjustRightInd/>
              <w:snapToGrid/>
              <w:spacing w:after="0" w:line="360" w:lineRule="auto"/>
              <w:ind w:firstLine="480"/>
              <w:jc w:val="center"/>
              <w:textAlignment w:val="auto"/>
              <w:rPr>
                <w:rFonts w:hint="eastAsia" w:ascii="仿宋" w:hAnsi="仿宋" w:eastAsia="仿宋" w:cs="仿宋"/>
                <w:color w:val="auto"/>
                <w:kern w:val="0"/>
                <w:sz w:val="24"/>
                <w:szCs w:val="24"/>
                <w:highlight w:val="none"/>
              </w:rPr>
            </w:pPr>
          </w:p>
        </w:tc>
      </w:tr>
      <w:tr w14:paraId="22420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228" w:type="dxa"/>
            <w:noWrap w:val="0"/>
            <w:vAlign w:val="center"/>
          </w:tcPr>
          <w:p w14:paraId="2698D3B9">
            <w:pPr>
              <w:pStyle w:val="7"/>
              <w:keepNext w:val="0"/>
              <w:keepLines w:val="0"/>
              <w:pageBreakBefore w:val="0"/>
              <w:widowControl w:val="0"/>
              <w:tabs>
                <w:tab w:val="left" w:pos="34"/>
              </w:tabs>
              <w:kinsoku/>
              <w:wordWrap/>
              <w:overflowPunct/>
              <w:topLinePunct w:val="0"/>
              <w:autoSpaceDE/>
              <w:autoSpaceDN/>
              <w:bidi w:val="0"/>
              <w:adjustRightInd/>
              <w:snapToGrid/>
              <w:spacing w:after="0" w:line="360" w:lineRule="auto"/>
              <w:ind w:firstLine="0" w:firstLineChars="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w:t>
            </w:r>
          </w:p>
        </w:tc>
        <w:tc>
          <w:tcPr>
            <w:tcW w:w="3889" w:type="dxa"/>
            <w:noWrap w:val="0"/>
            <w:vAlign w:val="center"/>
          </w:tcPr>
          <w:p w14:paraId="123F104E">
            <w:pPr>
              <w:pStyle w:val="7"/>
              <w:keepNext w:val="0"/>
              <w:keepLines w:val="0"/>
              <w:pageBreakBefore w:val="0"/>
              <w:widowControl w:val="0"/>
              <w:tabs>
                <w:tab w:val="left" w:pos="6880"/>
              </w:tabs>
              <w:kinsoku/>
              <w:wordWrap/>
              <w:overflowPunct/>
              <w:topLinePunct w:val="0"/>
              <w:autoSpaceDE/>
              <w:autoSpaceDN/>
              <w:bidi w:val="0"/>
              <w:adjustRightInd/>
              <w:snapToGrid/>
              <w:spacing w:after="0" w:line="360" w:lineRule="auto"/>
              <w:ind w:firstLine="480"/>
              <w:jc w:val="center"/>
              <w:textAlignment w:val="auto"/>
              <w:rPr>
                <w:rFonts w:hint="eastAsia" w:ascii="仿宋" w:hAnsi="仿宋" w:eastAsia="仿宋" w:cs="仿宋"/>
                <w:color w:val="auto"/>
                <w:kern w:val="0"/>
                <w:sz w:val="24"/>
                <w:szCs w:val="24"/>
                <w:highlight w:val="none"/>
              </w:rPr>
            </w:pPr>
          </w:p>
        </w:tc>
        <w:tc>
          <w:tcPr>
            <w:tcW w:w="4681" w:type="dxa"/>
            <w:noWrap w:val="0"/>
            <w:vAlign w:val="center"/>
          </w:tcPr>
          <w:p w14:paraId="4788F6AA">
            <w:pPr>
              <w:pStyle w:val="7"/>
              <w:keepNext w:val="0"/>
              <w:keepLines w:val="0"/>
              <w:pageBreakBefore w:val="0"/>
              <w:widowControl w:val="0"/>
              <w:tabs>
                <w:tab w:val="left" w:pos="6880"/>
              </w:tabs>
              <w:kinsoku/>
              <w:wordWrap/>
              <w:overflowPunct/>
              <w:topLinePunct w:val="0"/>
              <w:autoSpaceDE/>
              <w:autoSpaceDN/>
              <w:bidi w:val="0"/>
              <w:adjustRightInd/>
              <w:snapToGrid/>
              <w:spacing w:after="0" w:line="360" w:lineRule="auto"/>
              <w:ind w:firstLine="480"/>
              <w:jc w:val="center"/>
              <w:textAlignment w:val="auto"/>
              <w:rPr>
                <w:rFonts w:hint="eastAsia" w:ascii="仿宋" w:hAnsi="仿宋" w:eastAsia="仿宋" w:cs="仿宋"/>
                <w:color w:val="auto"/>
                <w:kern w:val="0"/>
                <w:sz w:val="24"/>
                <w:szCs w:val="24"/>
                <w:highlight w:val="none"/>
              </w:rPr>
            </w:pPr>
          </w:p>
        </w:tc>
      </w:tr>
      <w:tr w14:paraId="2E32A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228" w:type="dxa"/>
            <w:noWrap w:val="0"/>
            <w:vAlign w:val="center"/>
          </w:tcPr>
          <w:p w14:paraId="3AF3973E">
            <w:pPr>
              <w:pStyle w:val="7"/>
              <w:keepNext w:val="0"/>
              <w:keepLines w:val="0"/>
              <w:pageBreakBefore w:val="0"/>
              <w:widowControl w:val="0"/>
              <w:tabs>
                <w:tab w:val="left" w:pos="34"/>
              </w:tabs>
              <w:kinsoku/>
              <w:wordWrap/>
              <w:overflowPunct/>
              <w:topLinePunct w:val="0"/>
              <w:autoSpaceDE/>
              <w:autoSpaceDN/>
              <w:bidi w:val="0"/>
              <w:adjustRightInd/>
              <w:snapToGrid/>
              <w:spacing w:after="0" w:line="360" w:lineRule="auto"/>
              <w:ind w:firstLine="0" w:firstLineChars="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w:t>
            </w:r>
          </w:p>
        </w:tc>
        <w:tc>
          <w:tcPr>
            <w:tcW w:w="3889" w:type="dxa"/>
            <w:noWrap w:val="0"/>
            <w:vAlign w:val="center"/>
          </w:tcPr>
          <w:p w14:paraId="30B67CE4">
            <w:pPr>
              <w:pStyle w:val="7"/>
              <w:keepNext w:val="0"/>
              <w:keepLines w:val="0"/>
              <w:pageBreakBefore w:val="0"/>
              <w:widowControl w:val="0"/>
              <w:tabs>
                <w:tab w:val="left" w:pos="6880"/>
              </w:tabs>
              <w:kinsoku/>
              <w:wordWrap/>
              <w:overflowPunct/>
              <w:topLinePunct w:val="0"/>
              <w:autoSpaceDE/>
              <w:autoSpaceDN/>
              <w:bidi w:val="0"/>
              <w:adjustRightInd/>
              <w:snapToGrid/>
              <w:spacing w:after="0" w:line="360" w:lineRule="auto"/>
              <w:ind w:firstLine="480"/>
              <w:jc w:val="center"/>
              <w:textAlignment w:val="auto"/>
              <w:rPr>
                <w:rFonts w:hint="eastAsia" w:ascii="仿宋" w:hAnsi="仿宋" w:eastAsia="仿宋" w:cs="仿宋"/>
                <w:color w:val="auto"/>
                <w:kern w:val="0"/>
                <w:sz w:val="24"/>
                <w:szCs w:val="24"/>
                <w:highlight w:val="none"/>
              </w:rPr>
            </w:pPr>
          </w:p>
        </w:tc>
        <w:tc>
          <w:tcPr>
            <w:tcW w:w="4681" w:type="dxa"/>
            <w:noWrap w:val="0"/>
            <w:vAlign w:val="center"/>
          </w:tcPr>
          <w:p w14:paraId="714CBC2D">
            <w:pPr>
              <w:pStyle w:val="7"/>
              <w:keepNext w:val="0"/>
              <w:keepLines w:val="0"/>
              <w:pageBreakBefore w:val="0"/>
              <w:widowControl w:val="0"/>
              <w:tabs>
                <w:tab w:val="left" w:pos="6880"/>
              </w:tabs>
              <w:kinsoku/>
              <w:wordWrap/>
              <w:overflowPunct/>
              <w:topLinePunct w:val="0"/>
              <w:autoSpaceDE/>
              <w:autoSpaceDN/>
              <w:bidi w:val="0"/>
              <w:adjustRightInd/>
              <w:snapToGrid/>
              <w:spacing w:after="0" w:line="360" w:lineRule="auto"/>
              <w:ind w:firstLine="480"/>
              <w:jc w:val="center"/>
              <w:textAlignment w:val="auto"/>
              <w:rPr>
                <w:rFonts w:hint="eastAsia" w:ascii="仿宋" w:hAnsi="仿宋" w:eastAsia="仿宋" w:cs="仿宋"/>
                <w:color w:val="auto"/>
                <w:kern w:val="0"/>
                <w:sz w:val="24"/>
                <w:szCs w:val="24"/>
                <w:highlight w:val="none"/>
              </w:rPr>
            </w:pPr>
          </w:p>
        </w:tc>
      </w:tr>
    </w:tbl>
    <w:p w14:paraId="14834997">
      <w:pPr>
        <w:keepNext w:val="0"/>
        <w:keepLines w:val="0"/>
        <w:pageBreakBefore w:val="0"/>
        <w:widowControl w:val="0"/>
        <w:kinsoku/>
        <w:wordWrap/>
        <w:overflowPunct/>
        <w:topLinePunct w:val="0"/>
        <w:autoSpaceDE/>
        <w:autoSpaceDN/>
        <w:bidi w:val="0"/>
        <w:snapToGrid/>
        <w:spacing w:after="0" w:line="360" w:lineRule="auto"/>
        <w:ind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bCs/>
          <w:color w:val="auto"/>
          <w:sz w:val="24"/>
          <w:szCs w:val="24"/>
          <w:highlight w:val="none"/>
        </w:rPr>
        <w:t>注：</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必须据实填写，不得虚假响应，虚假响应的，其</w:t>
      </w:r>
      <w:r>
        <w:rPr>
          <w:rFonts w:hint="eastAsia" w:ascii="仿宋" w:hAnsi="仿宋" w:eastAsia="仿宋" w:cs="仿宋"/>
          <w:color w:val="auto"/>
          <w:sz w:val="24"/>
          <w:szCs w:val="24"/>
          <w:highlight w:val="none"/>
          <w:lang w:eastAsia="zh-CN"/>
        </w:rPr>
        <w:t>投标文件</w:t>
      </w:r>
      <w:r>
        <w:rPr>
          <w:rFonts w:hint="eastAsia" w:ascii="仿宋" w:hAnsi="仿宋" w:eastAsia="仿宋" w:cs="仿宋"/>
          <w:color w:val="auto"/>
          <w:sz w:val="24"/>
          <w:szCs w:val="24"/>
          <w:highlight w:val="none"/>
        </w:rPr>
        <w:t>无效并按规定追究其相关责任。</w:t>
      </w:r>
    </w:p>
    <w:p w14:paraId="43F333F4">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jc w:val="left"/>
        <w:textAlignment w:val="auto"/>
        <w:rPr>
          <w:rFonts w:hint="eastAsia" w:ascii="仿宋" w:hAnsi="仿宋" w:eastAsia="仿宋" w:cs="仿宋"/>
          <w:color w:val="auto"/>
          <w:sz w:val="24"/>
          <w:szCs w:val="24"/>
          <w:highlight w:val="none"/>
        </w:rPr>
      </w:pPr>
    </w:p>
    <w:p w14:paraId="558F1DD4">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jc w:val="left"/>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投标人</w:t>
      </w:r>
      <w:r>
        <w:rPr>
          <w:rFonts w:hint="eastAsia" w:ascii="仿宋_GB2312" w:hAnsi="仿宋_GB2312" w:eastAsia="仿宋_GB2312" w:cs="仿宋_GB2312"/>
          <w:color w:val="auto"/>
          <w:sz w:val="24"/>
          <w:szCs w:val="24"/>
          <w:highlight w:val="none"/>
        </w:rPr>
        <w:t>名称（</w:t>
      </w:r>
      <w:r>
        <w:rPr>
          <w:rFonts w:hint="eastAsia" w:ascii="仿宋_GB2312" w:hAnsi="仿宋_GB2312" w:eastAsia="仿宋_GB2312" w:cs="仿宋_GB2312"/>
          <w:color w:val="auto"/>
          <w:sz w:val="24"/>
          <w:szCs w:val="24"/>
          <w:highlight w:val="none"/>
          <w:lang w:eastAsia="zh-CN"/>
        </w:rPr>
        <w:t>加盖</w:t>
      </w:r>
      <w:r>
        <w:rPr>
          <w:rFonts w:hint="eastAsia" w:ascii="仿宋_GB2312" w:hAnsi="仿宋_GB2312" w:eastAsia="仿宋_GB2312" w:cs="仿宋_GB2312"/>
          <w:color w:val="auto"/>
          <w:sz w:val="24"/>
          <w:szCs w:val="24"/>
          <w:highlight w:val="none"/>
        </w:rPr>
        <w:t>公章）：</w:t>
      </w:r>
    </w:p>
    <w:p w14:paraId="543CBE46">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jc w:val="left"/>
        <w:textAlignment w:val="auto"/>
        <w:outlineLvl w:val="9"/>
        <w:rPr>
          <w:rFonts w:hint="eastAsia" w:ascii="仿宋" w:hAnsi="仿宋" w:eastAsia="仿宋" w:cs="仿宋"/>
          <w:color w:val="auto"/>
          <w:sz w:val="24"/>
          <w:szCs w:val="24"/>
          <w:highlight w:val="none"/>
        </w:rPr>
        <w:sectPr>
          <w:pgSz w:w="11850" w:h="16783"/>
          <w:pgMar w:top="1417" w:right="1134" w:bottom="1417" w:left="1134" w:header="851" w:footer="992" w:gutter="0"/>
          <w:pgBorders>
            <w:top w:val="none" w:sz="0" w:space="0"/>
            <w:left w:val="none" w:sz="0" w:space="0"/>
            <w:bottom w:val="none" w:sz="0" w:space="0"/>
            <w:right w:val="none" w:sz="0" w:space="0"/>
          </w:pgBorders>
          <w:pgNumType w:fmt="decimal"/>
          <w:cols w:space="720" w:num="1"/>
          <w:rtlGutter w:val="0"/>
          <w:docGrid w:linePitch="312" w:charSpace="0"/>
        </w:sectPr>
      </w:pPr>
      <w:r>
        <w:rPr>
          <w:rFonts w:hint="eastAsia" w:ascii="仿宋_GB2312" w:hAnsi="仿宋_GB2312" w:eastAsia="仿宋_GB2312" w:cs="仿宋_GB2312"/>
          <w:color w:val="auto"/>
          <w:sz w:val="24"/>
          <w:szCs w:val="24"/>
          <w:highlight w:val="none"/>
        </w:rPr>
        <w:t>日期</w:t>
      </w:r>
      <w:r>
        <w:rPr>
          <w:rFonts w:hint="eastAsia" w:ascii="仿宋_GB2312" w:hAnsi="仿宋_GB2312" w:eastAsia="仿宋_GB2312" w:cs="仿宋_GB2312"/>
          <w:color w:val="auto"/>
          <w:sz w:val="24"/>
          <w:szCs w:val="24"/>
          <w:highlight w:val="none"/>
          <w:lang w:eastAsia="zh-CN"/>
        </w:rPr>
        <w:t>：</w:t>
      </w:r>
      <w:r>
        <w:rPr>
          <w:rFonts w:hint="eastAsia" w:ascii="仿宋" w:hAnsi="仿宋" w:eastAsia="仿宋" w:cs="仿宋"/>
          <w:color w:val="auto"/>
          <w:sz w:val="24"/>
          <w:highlight w:val="none"/>
        </w:rPr>
        <w:t>XXX</w:t>
      </w:r>
      <w:r>
        <w:rPr>
          <w:rFonts w:hint="eastAsia" w:ascii="仿宋" w:hAnsi="仿宋" w:eastAsia="仿宋" w:cs="仿宋"/>
          <w:color w:val="auto"/>
          <w:sz w:val="24"/>
          <w:highlight w:val="none"/>
          <w:lang w:val="en-US" w:eastAsia="zh-CN"/>
        </w:rPr>
        <w:t>X</w:t>
      </w:r>
      <w:r>
        <w:rPr>
          <w:rFonts w:hint="eastAsia" w:ascii="仿宋" w:hAnsi="仿宋" w:eastAsia="仿宋" w:cs="仿宋"/>
          <w:color w:val="auto"/>
          <w:sz w:val="24"/>
          <w:highlight w:val="none"/>
        </w:rPr>
        <w:t>年XX月XX日</w:t>
      </w:r>
    </w:p>
    <w:bookmarkEnd w:id="325"/>
    <w:bookmarkEnd w:id="326"/>
    <w:bookmarkEnd w:id="327"/>
    <w:bookmarkEnd w:id="328"/>
    <w:bookmarkEnd w:id="329"/>
    <w:bookmarkEnd w:id="330"/>
    <w:p w14:paraId="1C81D0A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1"/>
        <w:rPr>
          <w:rFonts w:hint="eastAsia" w:ascii="仿宋" w:hAnsi="仿宋" w:eastAsia="仿宋" w:cs="仿宋"/>
          <w:b/>
          <w:bCs/>
          <w:color w:val="auto"/>
          <w:sz w:val="30"/>
          <w:szCs w:val="30"/>
          <w:highlight w:val="none"/>
          <w:lang w:val="en-US" w:eastAsia="zh-CN"/>
        </w:rPr>
      </w:pPr>
      <w:bookmarkStart w:id="351" w:name="_Toc29967"/>
      <w:bookmarkStart w:id="352" w:name="_Toc20843"/>
      <w:bookmarkStart w:id="353" w:name="_Toc18487"/>
      <w:bookmarkStart w:id="354" w:name="_Toc14680"/>
      <w:bookmarkStart w:id="355" w:name="_Toc20774"/>
      <w:bookmarkStart w:id="356" w:name="_Toc3455"/>
      <w:bookmarkStart w:id="357" w:name="_Toc19845"/>
      <w:bookmarkStart w:id="358" w:name="_Toc11398"/>
      <w:bookmarkStart w:id="359" w:name="_Toc14174"/>
      <w:bookmarkStart w:id="360" w:name="_Toc215"/>
      <w:bookmarkStart w:id="361" w:name="_Toc8272"/>
      <w:bookmarkStart w:id="362" w:name="_Toc31518"/>
      <w:bookmarkStart w:id="363" w:name="_Toc300"/>
      <w:bookmarkStart w:id="364" w:name="_Toc17970"/>
      <w:bookmarkStart w:id="365" w:name="_Toc14946"/>
      <w:r>
        <w:rPr>
          <w:rFonts w:hint="eastAsia" w:ascii="仿宋" w:hAnsi="仿宋" w:eastAsia="仿宋" w:cs="仿宋"/>
          <w:b/>
          <w:bCs/>
          <w:color w:val="auto"/>
          <w:sz w:val="30"/>
          <w:szCs w:val="30"/>
          <w:highlight w:val="none"/>
          <w:lang w:eastAsia="zh-CN"/>
        </w:rPr>
        <w:t>格式</w:t>
      </w:r>
      <w:r>
        <w:rPr>
          <w:rFonts w:hint="eastAsia" w:ascii="仿宋" w:hAnsi="仿宋" w:eastAsia="仿宋" w:cs="仿宋"/>
          <w:b/>
          <w:bCs/>
          <w:color w:val="auto"/>
          <w:sz w:val="30"/>
          <w:szCs w:val="30"/>
          <w:highlight w:val="none"/>
          <w:lang w:val="en-US" w:eastAsia="zh-CN"/>
        </w:rPr>
        <w:t>18投标人类似项目业绩一览表</w:t>
      </w:r>
      <w:bookmarkEnd w:id="351"/>
      <w:bookmarkEnd w:id="352"/>
      <w:bookmarkEnd w:id="353"/>
      <w:bookmarkEnd w:id="354"/>
      <w:bookmarkEnd w:id="355"/>
      <w:bookmarkEnd w:id="356"/>
      <w:bookmarkEnd w:id="357"/>
    </w:p>
    <w:p w14:paraId="6252488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仿宋" w:hAnsi="仿宋" w:eastAsia="仿宋" w:cs="仿宋"/>
          <w:b/>
          <w:bCs/>
          <w:color w:val="auto"/>
          <w:sz w:val="28"/>
          <w:szCs w:val="28"/>
          <w:highlight w:val="none"/>
          <w:lang w:eastAsia="zh-CN"/>
        </w:rPr>
      </w:pPr>
      <w:r>
        <w:rPr>
          <w:rFonts w:hint="eastAsia" w:ascii="仿宋" w:hAnsi="仿宋" w:eastAsia="仿宋" w:cs="仿宋"/>
          <w:b/>
          <w:bCs/>
          <w:color w:val="auto"/>
          <w:sz w:val="28"/>
          <w:szCs w:val="28"/>
          <w:highlight w:val="none"/>
          <w:lang w:eastAsia="zh-CN"/>
        </w:rPr>
        <w:t>投标人类似项目业绩一览表</w:t>
      </w:r>
    </w:p>
    <w:tbl>
      <w:tblPr>
        <w:tblStyle w:val="32"/>
        <w:tblW w:w="9690"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866"/>
        <w:gridCol w:w="1732"/>
        <w:gridCol w:w="1587"/>
        <w:gridCol w:w="1397"/>
        <w:gridCol w:w="1371"/>
        <w:gridCol w:w="1904"/>
        <w:gridCol w:w="833"/>
      </w:tblGrid>
      <w:tr w14:paraId="75D637B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866" w:type="dxa"/>
            <w:tcBorders>
              <w:top w:val="single" w:color="auto" w:sz="4" w:space="0"/>
            </w:tcBorders>
            <w:noWrap w:val="0"/>
            <w:vAlign w:val="center"/>
          </w:tcPr>
          <w:p w14:paraId="1E291D9F">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年份</w:t>
            </w:r>
          </w:p>
        </w:tc>
        <w:tc>
          <w:tcPr>
            <w:tcW w:w="1732" w:type="dxa"/>
            <w:noWrap w:val="0"/>
            <w:vAlign w:val="center"/>
          </w:tcPr>
          <w:p w14:paraId="0DCB46C5">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用户名称</w:t>
            </w:r>
          </w:p>
        </w:tc>
        <w:tc>
          <w:tcPr>
            <w:tcW w:w="1587" w:type="dxa"/>
            <w:noWrap w:val="0"/>
            <w:vAlign w:val="center"/>
          </w:tcPr>
          <w:p w14:paraId="0657D503">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9"/>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招标名称</w:t>
            </w:r>
          </w:p>
        </w:tc>
        <w:tc>
          <w:tcPr>
            <w:tcW w:w="1397" w:type="dxa"/>
            <w:noWrap w:val="0"/>
            <w:vAlign w:val="center"/>
          </w:tcPr>
          <w:p w14:paraId="2C952A88">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完成时间</w:t>
            </w:r>
          </w:p>
        </w:tc>
        <w:tc>
          <w:tcPr>
            <w:tcW w:w="1371" w:type="dxa"/>
            <w:noWrap w:val="0"/>
            <w:vAlign w:val="center"/>
          </w:tcPr>
          <w:p w14:paraId="61A24E94">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合同金额</w:t>
            </w:r>
          </w:p>
        </w:tc>
        <w:tc>
          <w:tcPr>
            <w:tcW w:w="1904" w:type="dxa"/>
            <w:tcBorders>
              <w:right w:val="single" w:color="auto" w:sz="4" w:space="0"/>
            </w:tcBorders>
            <w:noWrap w:val="0"/>
            <w:vAlign w:val="center"/>
          </w:tcPr>
          <w:p w14:paraId="0A0C7E69">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是否通过验收</w:t>
            </w:r>
          </w:p>
        </w:tc>
        <w:tc>
          <w:tcPr>
            <w:tcW w:w="833" w:type="dxa"/>
            <w:tcBorders>
              <w:left w:val="single" w:color="auto" w:sz="4" w:space="0"/>
            </w:tcBorders>
            <w:noWrap w:val="0"/>
            <w:vAlign w:val="center"/>
          </w:tcPr>
          <w:p w14:paraId="1BC1AA03">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备注</w:t>
            </w:r>
          </w:p>
        </w:tc>
      </w:tr>
      <w:tr w14:paraId="7E167BA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866" w:type="dxa"/>
            <w:noWrap w:val="0"/>
            <w:vAlign w:val="center"/>
          </w:tcPr>
          <w:p w14:paraId="20A8A3D7">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732" w:type="dxa"/>
            <w:noWrap w:val="0"/>
            <w:vAlign w:val="center"/>
          </w:tcPr>
          <w:p w14:paraId="5D844720">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587" w:type="dxa"/>
            <w:noWrap w:val="0"/>
            <w:vAlign w:val="center"/>
          </w:tcPr>
          <w:p w14:paraId="1048CC57">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97" w:type="dxa"/>
            <w:noWrap w:val="0"/>
            <w:vAlign w:val="center"/>
          </w:tcPr>
          <w:p w14:paraId="0DF96961">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71" w:type="dxa"/>
            <w:noWrap w:val="0"/>
            <w:vAlign w:val="center"/>
          </w:tcPr>
          <w:p w14:paraId="460DB2ED">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904" w:type="dxa"/>
            <w:tcBorders>
              <w:right w:val="single" w:color="auto" w:sz="4" w:space="0"/>
            </w:tcBorders>
            <w:noWrap w:val="0"/>
            <w:vAlign w:val="center"/>
          </w:tcPr>
          <w:p w14:paraId="6EEA28DE">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833" w:type="dxa"/>
            <w:tcBorders>
              <w:left w:val="single" w:color="auto" w:sz="4" w:space="0"/>
            </w:tcBorders>
            <w:noWrap w:val="0"/>
            <w:vAlign w:val="center"/>
          </w:tcPr>
          <w:p w14:paraId="2EB845B7">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r>
      <w:tr w14:paraId="12310DE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866" w:type="dxa"/>
            <w:noWrap w:val="0"/>
            <w:vAlign w:val="center"/>
          </w:tcPr>
          <w:p w14:paraId="4C6930BF">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732" w:type="dxa"/>
            <w:noWrap w:val="0"/>
            <w:vAlign w:val="center"/>
          </w:tcPr>
          <w:p w14:paraId="421E4CFC">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587" w:type="dxa"/>
            <w:noWrap w:val="0"/>
            <w:vAlign w:val="center"/>
          </w:tcPr>
          <w:p w14:paraId="23D6EA5C">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97" w:type="dxa"/>
            <w:noWrap w:val="0"/>
            <w:vAlign w:val="center"/>
          </w:tcPr>
          <w:p w14:paraId="23D3DB2F">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71" w:type="dxa"/>
            <w:noWrap w:val="0"/>
            <w:vAlign w:val="center"/>
          </w:tcPr>
          <w:p w14:paraId="234D1F05">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904" w:type="dxa"/>
            <w:tcBorders>
              <w:right w:val="single" w:color="auto" w:sz="4" w:space="0"/>
            </w:tcBorders>
            <w:noWrap w:val="0"/>
            <w:vAlign w:val="center"/>
          </w:tcPr>
          <w:p w14:paraId="13611305">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833" w:type="dxa"/>
            <w:tcBorders>
              <w:left w:val="single" w:color="auto" w:sz="4" w:space="0"/>
            </w:tcBorders>
            <w:noWrap w:val="0"/>
            <w:vAlign w:val="center"/>
          </w:tcPr>
          <w:p w14:paraId="59DD6816">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r>
      <w:tr w14:paraId="69F84AB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866" w:type="dxa"/>
            <w:noWrap w:val="0"/>
            <w:vAlign w:val="center"/>
          </w:tcPr>
          <w:p w14:paraId="1FCAA9EA">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732" w:type="dxa"/>
            <w:noWrap w:val="0"/>
            <w:vAlign w:val="center"/>
          </w:tcPr>
          <w:p w14:paraId="2074B61A">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587" w:type="dxa"/>
            <w:noWrap w:val="0"/>
            <w:vAlign w:val="center"/>
          </w:tcPr>
          <w:p w14:paraId="4FBEAE83">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97" w:type="dxa"/>
            <w:noWrap w:val="0"/>
            <w:vAlign w:val="center"/>
          </w:tcPr>
          <w:p w14:paraId="59F43329">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71" w:type="dxa"/>
            <w:noWrap w:val="0"/>
            <w:vAlign w:val="center"/>
          </w:tcPr>
          <w:p w14:paraId="5BF87CAD">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904" w:type="dxa"/>
            <w:tcBorders>
              <w:right w:val="single" w:color="auto" w:sz="4" w:space="0"/>
            </w:tcBorders>
            <w:noWrap w:val="0"/>
            <w:vAlign w:val="center"/>
          </w:tcPr>
          <w:p w14:paraId="7A136176">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833" w:type="dxa"/>
            <w:tcBorders>
              <w:left w:val="single" w:color="auto" w:sz="4" w:space="0"/>
            </w:tcBorders>
            <w:noWrap w:val="0"/>
            <w:vAlign w:val="center"/>
          </w:tcPr>
          <w:p w14:paraId="4B6E075D">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r>
      <w:tr w14:paraId="5490152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866" w:type="dxa"/>
            <w:noWrap w:val="0"/>
            <w:vAlign w:val="center"/>
          </w:tcPr>
          <w:p w14:paraId="0D25FFAC">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732" w:type="dxa"/>
            <w:tcBorders>
              <w:right w:val="single" w:color="auto" w:sz="4" w:space="0"/>
            </w:tcBorders>
            <w:noWrap w:val="0"/>
            <w:vAlign w:val="center"/>
          </w:tcPr>
          <w:p w14:paraId="5A247B37">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587" w:type="dxa"/>
            <w:tcBorders>
              <w:left w:val="single" w:color="auto" w:sz="4" w:space="0"/>
            </w:tcBorders>
            <w:noWrap w:val="0"/>
            <w:vAlign w:val="center"/>
          </w:tcPr>
          <w:p w14:paraId="67FC5D71">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97" w:type="dxa"/>
            <w:noWrap w:val="0"/>
            <w:vAlign w:val="center"/>
          </w:tcPr>
          <w:p w14:paraId="66E2C86F">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71" w:type="dxa"/>
            <w:noWrap w:val="0"/>
            <w:vAlign w:val="center"/>
          </w:tcPr>
          <w:p w14:paraId="0BDE8A18">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904" w:type="dxa"/>
            <w:tcBorders>
              <w:right w:val="single" w:color="auto" w:sz="4" w:space="0"/>
            </w:tcBorders>
            <w:noWrap w:val="0"/>
            <w:vAlign w:val="center"/>
          </w:tcPr>
          <w:p w14:paraId="6B6FA308">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833" w:type="dxa"/>
            <w:tcBorders>
              <w:left w:val="single" w:color="auto" w:sz="4" w:space="0"/>
            </w:tcBorders>
            <w:noWrap w:val="0"/>
            <w:vAlign w:val="center"/>
          </w:tcPr>
          <w:p w14:paraId="19A19A21">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r>
      <w:tr w14:paraId="252FEF6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866" w:type="dxa"/>
            <w:tcBorders>
              <w:right w:val="single" w:color="auto" w:sz="4" w:space="0"/>
            </w:tcBorders>
            <w:noWrap w:val="0"/>
            <w:vAlign w:val="center"/>
          </w:tcPr>
          <w:p w14:paraId="76B3F5D5">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732" w:type="dxa"/>
            <w:tcBorders>
              <w:left w:val="single" w:color="auto" w:sz="4" w:space="0"/>
              <w:right w:val="single" w:color="auto" w:sz="4" w:space="0"/>
            </w:tcBorders>
            <w:noWrap w:val="0"/>
            <w:vAlign w:val="center"/>
          </w:tcPr>
          <w:p w14:paraId="65844518">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587" w:type="dxa"/>
            <w:tcBorders>
              <w:left w:val="single" w:color="auto" w:sz="4" w:space="0"/>
              <w:right w:val="single" w:color="auto" w:sz="4" w:space="0"/>
            </w:tcBorders>
            <w:noWrap w:val="0"/>
            <w:vAlign w:val="center"/>
          </w:tcPr>
          <w:p w14:paraId="0A6489C8">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97" w:type="dxa"/>
            <w:tcBorders>
              <w:left w:val="single" w:color="auto" w:sz="4" w:space="0"/>
              <w:right w:val="single" w:color="auto" w:sz="4" w:space="0"/>
            </w:tcBorders>
            <w:noWrap w:val="0"/>
            <w:vAlign w:val="center"/>
          </w:tcPr>
          <w:p w14:paraId="17C78A7D">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71" w:type="dxa"/>
            <w:tcBorders>
              <w:left w:val="single" w:color="auto" w:sz="4" w:space="0"/>
              <w:right w:val="single" w:color="auto" w:sz="4" w:space="0"/>
            </w:tcBorders>
            <w:noWrap w:val="0"/>
            <w:vAlign w:val="center"/>
          </w:tcPr>
          <w:p w14:paraId="23029F9E">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904" w:type="dxa"/>
            <w:tcBorders>
              <w:left w:val="single" w:color="auto" w:sz="4" w:space="0"/>
              <w:right w:val="single" w:color="auto" w:sz="4" w:space="0"/>
            </w:tcBorders>
            <w:noWrap w:val="0"/>
            <w:vAlign w:val="center"/>
          </w:tcPr>
          <w:p w14:paraId="351F6C16">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833" w:type="dxa"/>
            <w:tcBorders>
              <w:left w:val="single" w:color="auto" w:sz="4" w:space="0"/>
            </w:tcBorders>
            <w:noWrap w:val="0"/>
            <w:vAlign w:val="center"/>
          </w:tcPr>
          <w:p w14:paraId="60F08E9F">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r>
      <w:tr w14:paraId="18E54FA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866" w:type="dxa"/>
            <w:noWrap w:val="0"/>
            <w:vAlign w:val="center"/>
          </w:tcPr>
          <w:p w14:paraId="16807B16">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732" w:type="dxa"/>
            <w:noWrap w:val="0"/>
            <w:vAlign w:val="center"/>
          </w:tcPr>
          <w:p w14:paraId="1DF14046">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587" w:type="dxa"/>
            <w:noWrap w:val="0"/>
            <w:vAlign w:val="center"/>
          </w:tcPr>
          <w:p w14:paraId="4A9FBA74">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97" w:type="dxa"/>
            <w:noWrap w:val="0"/>
            <w:vAlign w:val="center"/>
          </w:tcPr>
          <w:p w14:paraId="6244549A">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71" w:type="dxa"/>
            <w:tcBorders>
              <w:right w:val="single" w:color="auto" w:sz="4" w:space="0"/>
            </w:tcBorders>
            <w:noWrap w:val="0"/>
            <w:vAlign w:val="center"/>
          </w:tcPr>
          <w:p w14:paraId="2055B086">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904" w:type="dxa"/>
            <w:tcBorders>
              <w:left w:val="single" w:color="auto" w:sz="4" w:space="0"/>
              <w:right w:val="single" w:color="auto" w:sz="4" w:space="0"/>
            </w:tcBorders>
            <w:noWrap w:val="0"/>
            <w:vAlign w:val="center"/>
          </w:tcPr>
          <w:p w14:paraId="66776DC5">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833" w:type="dxa"/>
            <w:tcBorders>
              <w:left w:val="single" w:color="auto" w:sz="4" w:space="0"/>
            </w:tcBorders>
            <w:noWrap w:val="0"/>
            <w:vAlign w:val="center"/>
          </w:tcPr>
          <w:p w14:paraId="3D047BCD">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r>
      <w:tr w14:paraId="4EB1945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866" w:type="dxa"/>
            <w:noWrap w:val="0"/>
            <w:vAlign w:val="center"/>
          </w:tcPr>
          <w:p w14:paraId="32B9E789">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732" w:type="dxa"/>
            <w:noWrap w:val="0"/>
            <w:vAlign w:val="center"/>
          </w:tcPr>
          <w:p w14:paraId="2565399E">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587" w:type="dxa"/>
            <w:noWrap w:val="0"/>
            <w:vAlign w:val="center"/>
          </w:tcPr>
          <w:p w14:paraId="7C9201BC">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97" w:type="dxa"/>
            <w:noWrap w:val="0"/>
            <w:vAlign w:val="center"/>
          </w:tcPr>
          <w:p w14:paraId="307E5C73">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71" w:type="dxa"/>
            <w:tcBorders>
              <w:right w:val="single" w:color="auto" w:sz="4" w:space="0"/>
            </w:tcBorders>
            <w:noWrap w:val="0"/>
            <w:vAlign w:val="center"/>
          </w:tcPr>
          <w:p w14:paraId="3956B677">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904" w:type="dxa"/>
            <w:tcBorders>
              <w:left w:val="single" w:color="auto" w:sz="4" w:space="0"/>
              <w:right w:val="single" w:color="auto" w:sz="4" w:space="0"/>
            </w:tcBorders>
            <w:noWrap w:val="0"/>
            <w:vAlign w:val="center"/>
          </w:tcPr>
          <w:p w14:paraId="621C4F3A">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833" w:type="dxa"/>
            <w:tcBorders>
              <w:left w:val="single" w:color="auto" w:sz="4" w:space="0"/>
            </w:tcBorders>
            <w:noWrap w:val="0"/>
            <w:vAlign w:val="center"/>
          </w:tcPr>
          <w:p w14:paraId="12F3E677">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r>
      <w:tr w14:paraId="7D65290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866" w:type="dxa"/>
            <w:noWrap w:val="0"/>
            <w:vAlign w:val="center"/>
          </w:tcPr>
          <w:p w14:paraId="2A3E4EA2">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732" w:type="dxa"/>
            <w:noWrap w:val="0"/>
            <w:vAlign w:val="center"/>
          </w:tcPr>
          <w:p w14:paraId="61C17552">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587" w:type="dxa"/>
            <w:noWrap w:val="0"/>
            <w:vAlign w:val="center"/>
          </w:tcPr>
          <w:p w14:paraId="1DE008F8">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97" w:type="dxa"/>
            <w:noWrap w:val="0"/>
            <w:vAlign w:val="center"/>
          </w:tcPr>
          <w:p w14:paraId="668F31CC">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71" w:type="dxa"/>
            <w:tcBorders>
              <w:right w:val="single" w:color="auto" w:sz="4" w:space="0"/>
            </w:tcBorders>
            <w:noWrap w:val="0"/>
            <w:vAlign w:val="center"/>
          </w:tcPr>
          <w:p w14:paraId="310311D7">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904" w:type="dxa"/>
            <w:tcBorders>
              <w:left w:val="single" w:color="auto" w:sz="4" w:space="0"/>
              <w:right w:val="single" w:color="auto" w:sz="4" w:space="0"/>
            </w:tcBorders>
            <w:noWrap w:val="0"/>
            <w:vAlign w:val="center"/>
          </w:tcPr>
          <w:p w14:paraId="4F83D342">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833" w:type="dxa"/>
            <w:tcBorders>
              <w:left w:val="single" w:color="auto" w:sz="4" w:space="0"/>
            </w:tcBorders>
            <w:noWrap w:val="0"/>
            <w:vAlign w:val="center"/>
          </w:tcPr>
          <w:p w14:paraId="548530BE">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r>
      <w:tr w14:paraId="489479B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trPr>
        <w:tc>
          <w:tcPr>
            <w:tcW w:w="866" w:type="dxa"/>
            <w:tcBorders>
              <w:bottom w:val="single" w:color="auto" w:sz="4" w:space="0"/>
            </w:tcBorders>
            <w:noWrap w:val="0"/>
            <w:vAlign w:val="center"/>
          </w:tcPr>
          <w:p w14:paraId="102201D9">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732" w:type="dxa"/>
            <w:tcBorders>
              <w:bottom w:val="single" w:color="auto" w:sz="4" w:space="0"/>
            </w:tcBorders>
            <w:noWrap w:val="0"/>
            <w:vAlign w:val="center"/>
          </w:tcPr>
          <w:p w14:paraId="61C31A41">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587" w:type="dxa"/>
            <w:tcBorders>
              <w:bottom w:val="single" w:color="auto" w:sz="4" w:space="0"/>
            </w:tcBorders>
            <w:noWrap w:val="0"/>
            <w:vAlign w:val="center"/>
          </w:tcPr>
          <w:p w14:paraId="429E58D7">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97" w:type="dxa"/>
            <w:tcBorders>
              <w:bottom w:val="single" w:color="auto" w:sz="4" w:space="0"/>
            </w:tcBorders>
            <w:noWrap w:val="0"/>
            <w:vAlign w:val="center"/>
          </w:tcPr>
          <w:p w14:paraId="353B1779">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71" w:type="dxa"/>
            <w:tcBorders>
              <w:bottom w:val="single" w:color="auto" w:sz="4" w:space="0"/>
              <w:right w:val="single" w:color="auto" w:sz="4" w:space="0"/>
            </w:tcBorders>
            <w:noWrap w:val="0"/>
            <w:vAlign w:val="center"/>
          </w:tcPr>
          <w:p w14:paraId="602698E8">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904" w:type="dxa"/>
            <w:tcBorders>
              <w:left w:val="single" w:color="auto" w:sz="4" w:space="0"/>
              <w:bottom w:val="single" w:color="auto" w:sz="4" w:space="0"/>
              <w:right w:val="single" w:color="auto" w:sz="4" w:space="0"/>
            </w:tcBorders>
            <w:noWrap w:val="0"/>
            <w:vAlign w:val="center"/>
          </w:tcPr>
          <w:p w14:paraId="54B7512C">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833" w:type="dxa"/>
            <w:tcBorders>
              <w:left w:val="single" w:color="auto" w:sz="4" w:space="0"/>
              <w:bottom w:val="single" w:color="auto" w:sz="4" w:space="0"/>
            </w:tcBorders>
            <w:noWrap w:val="0"/>
            <w:vAlign w:val="center"/>
          </w:tcPr>
          <w:p w14:paraId="5A7F3C0F">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r>
      <w:tr w14:paraId="73C7B8E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trPr>
        <w:tc>
          <w:tcPr>
            <w:tcW w:w="866" w:type="dxa"/>
            <w:tcBorders>
              <w:top w:val="single" w:color="auto" w:sz="4" w:space="0"/>
              <w:bottom w:val="single" w:color="auto" w:sz="4" w:space="0"/>
            </w:tcBorders>
            <w:noWrap w:val="0"/>
            <w:vAlign w:val="center"/>
          </w:tcPr>
          <w:p w14:paraId="19D9ED23">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732" w:type="dxa"/>
            <w:tcBorders>
              <w:top w:val="single" w:color="auto" w:sz="4" w:space="0"/>
              <w:bottom w:val="single" w:color="auto" w:sz="4" w:space="0"/>
            </w:tcBorders>
            <w:noWrap w:val="0"/>
            <w:vAlign w:val="center"/>
          </w:tcPr>
          <w:p w14:paraId="553B3A95">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587" w:type="dxa"/>
            <w:tcBorders>
              <w:top w:val="single" w:color="auto" w:sz="4" w:space="0"/>
              <w:bottom w:val="single" w:color="auto" w:sz="4" w:space="0"/>
            </w:tcBorders>
            <w:noWrap w:val="0"/>
            <w:vAlign w:val="center"/>
          </w:tcPr>
          <w:p w14:paraId="10679C05">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97" w:type="dxa"/>
            <w:tcBorders>
              <w:top w:val="single" w:color="auto" w:sz="4" w:space="0"/>
              <w:bottom w:val="single" w:color="auto" w:sz="4" w:space="0"/>
            </w:tcBorders>
            <w:noWrap w:val="0"/>
            <w:vAlign w:val="center"/>
          </w:tcPr>
          <w:p w14:paraId="37866890">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71" w:type="dxa"/>
            <w:tcBorders>
              <w:top w:val="single" w:color="auto" w:sz="4" w:space="0"/>
              <w:bottom w:val="single" w:color="auto" w:sz="4" w:space="0"/>
              <w:right w:val="single" w:color="auto" w:sz="4" w:space="0"/>
            </w:tcBorders>
            <w:noWrap w:val="0"/>
            <w:vAlign w:val="center"/>
          </w:tcPr>
          <w:p w14:paraId="47385864">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14:paraId="7D668B79">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833" w:type="dxa"/>
            <w:tcBorders>
              <w:top w:val="single" w:color="auto" w:sz="4" w:space="0"/>
              <w:left w:val="single" w:color="auto" w:sz="4" w:space="0"/>
              <w:bottom w:val="single" w:color="auto" w:sz="4" w:space="0"/>
            </w:tcBorders>
            <w:noWrap w:val="0"/>
            <w:vAlign w:val="center"/>
          </w:tcPr>
          <w:p w14:paraId="2E182F15">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r>
      <w:tr w14:paraId="37CC4B1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trPr>
        <w:tc>
          <w:tcPr>
            <w:tcW w:w="866" w:type="dxa"/>
            <w:tcBorders>
              <w:top w:val="single" w:color="auto" w:sz="4" w:space="0"/>
              <w:bottom w:val="single" w:color="auto" w:sz="4" w:space="0"/>
            </w:tcBorders>
            <w:noWrap w:val="0"/>
            <w:vAlign w:val="center"/>
          </w:tcPr>
          <w:p w14:paraId="374AA2D7">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732" w:type="dxa"/>
            <w:tcBorders>
              <w:top w:val="single" w:color="auto" w:sz="4" w:space="0"/>
              <w:bottom w:val="single" w:color="auto" w:sz="4" w:space="0"/>
            </w:tcBorders>
            <w:noWrap w:val="0"/>
            <w:vAlign w:val="center"/>
          </w:tcPr>
          <w:p w14:paraId="57CE969F">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587" w:type="dxa"/>
            <w:tcBorders>
              <w:top w:val="single" w:color="auto" w:sz="4" w:space="0"/>
              <w:bottom w:val="single" w:color="auto" w:sz="4" w:space="0"/>
            </w:tcBorders>
            <w:noWrap w:val="0"/>
            <w:vAlign w:val="center"/>
          </w:tcPr>
          <w:p w14:paraId="1D81DF58">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97" w:type="dxa"/>
            <w:tcBorders>
              <w:top w:val="single" w:color="auto" w:sz="4" w:space="0"/>
              <w:bottom w:val="single" w:color="auto" w:sz="4" w:space="0"/>
            </w:tcBorders>
            <w:noWrap w:val="0"/>
            <w:vAlign w:val="center"/>
          </w:tcPr>
          <w:p w14:paraId="2312A5FC">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71" w:type="dxa"/>
            <w:tcBorders>
              <w:top w:val="single" w:color="auto" w:sz="4" w:space="0"/>
              <w:bottom w:val="single" w:color="auto" w:sz="4" w:space="0"/>
              <w:right w:val="single" w:color="auto" w:sz="4" w:space="0"/>
            </w:tcBorders>
            <w:noWrap w:val="0"/>
            <w:vAlign w:val="center"/>
          </w:tcPr>
          <w:p w14:paraId="02579811">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14:paraId="60C757F6">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833" w:type="dxa"/>
            <w:tcBorders>
              <w:top w:val="single" w:color="auto" w:sz="4" w:space="0"/>
              <w:left w:val="single" w:color="auto" w:sz="4" w:space="0"/>
              <w:bottom w:val="single" w:color="auto" w:sz="4" w:space="0"/>
            </w:tcBorders>
            <w:noWrap w:val="0"/>
            <w:vAlign w:val="center"/>
          </w:tcPr>
          <w:p w14:paraId="45932495">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r>
      <w:tr w14:paraId="7200AA9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trPr>
        <w:tc>
          <w:tcPr>
            <w:tcW w:w="866" w:type="dxa"/>
            <w:tcBorders>
              <w:top w:val="single" w:color="auto" w:sz="4" w:space="0"/>
              <w:bottom w:val="single" w:color="auto" w:sz="4" w:space="0"/>
            </w:tcBorders>
            <w:noWrap w:val="0"/>
            <w:vAlign w:val="center"/>
          </w:tcPr>
          <w:p w14:paraId="7C4A5BA6">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732" w:type="dxa"/>
            <w:tcBorders>
              <w:top w:val="single" w:color="auto" w:sz="4" w:space="0"/>
              <w:bottom w:val="single" w:color="auto" w:sz="4" w:space="0"/>
            </w:tcBorders>
            <w:noWrap w:val="0"/>
            <w:vAlign w:val="center"/>
          </w:tcPr>
          <w:p w14:paraId="73300924">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587" w:type="dxa"/>
            <w:tcBorders>
              <w:top w:val="single" w:color="auto" w:sz="4" w:space="0"/>
              <w:bottom w:val="single" w:color="auto" w:sz="4" w:space="0"/>
            </w:tcBorders>
            <w:noWrap w:val="0"/>
            <w:vAlign w:val="center"/>
          </w:tcPr>
          <w:p w14:paraId="29271784">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97" w:type="dxa"/>
            <w:tcBorders>
              <w:top w:val="single" w:color="auto" w:sz="4" w:space="0"/>
              <w:bottom w:val="single" w:color="auto" w:sz="4" w:space="0"/>
            </w:tcBorders>
            <w:noWrap w:val="0"/>
            <w:vAlign w:val="center"/>
          </w:tcPr>
          <w:p w14:paraId="797E83D7">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71" w:type="dxa"/>
            <w:tcBorders>
              <w:top w:val="single" w:color="auto" w:sz="4" w:space="0"/>
              <w:bottom w:val="single" w:color="auto" w:sz="4" w:space="0"/>
              <w:right w:val="single" w:color="auto" w:sz="4" w:space="0"/>
            </w:tcBorders>
            <w:noWrap w:val="0"/>
            <w:vAlign w:val="center"/>
          </w:tcPr>
          <w:p w14:paraId="67E64B50">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14:paraId="220B695A">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833" w:type="dxa"/>
            <w:tcBorders>
              <w:top w:val="single" w:color="auto" w:sz="4" w:space="0"/>
              <w:left w:val="single" w:color="auto" w:sz="4" w:space="0"/>
              <w:bottom w:val="single" w:color="auto" w:sz="4" w:space="0"/>
            </w:tcBorders>
            <w:noWrap w:val="0"/>
            <w:vAlign w:val="center"/>
          </w:tcPr>
          <w:p w14:paraId="06093913">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r>
      <w:tr w14:paraId="051B237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trPr>
        <w:tc>
          <w:tcPr>
            <w:tcW w:w="866" w:type="dxa"/>
            <w:tcBorders>
              <w:top w:val="single" w:color="auto" w:sz="4" w:space="0"/>
            </w:tcBorders>
            <w:noWrap w:val="0"/>
            <w:vAlign w:val="center"/>
          </w:tcPr>
          <w:p w14:paraId="30C32D0B">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732" w:type="dxa"/>
            <w:tcBorders>
              <w:top w:val="single" w:color="auto" w:sz="4" w:space="0"/>
            </w:tcBorders>
            <w:noWrap w:val="0"/>
            <w:vAlign w:val="center"/>
          </w:tcPr>
          <w:p w14:paraId="7E6A38A9">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587" w:type="dxa"/>
            <w:tcBorders>
              <w:top w:val="single" w:color="auto" w:sz="4" w:space="0"/>
            </w:tcBorders>
            <w:noWrap w:val="0"/>
            <w:vAlign w:val="center"/>
          </w:tcPr>
          <w:p w14:paraId="470AA9BC">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97" w:type="dxa"/>
            <w:tcBorders>
              <w:top w:val="single" w:color="auto" w:sz="4" w:space="0"/>
            </w:tcBorders>
            <w:noWrap w:val="0"/>
            <w:vAlign w:val="center"/>
          </w:tcPr>
          <w:p w14:paraId="730CAFD5">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371" w:type="dxa"/>
            <w:tcBorders>
              <w:top w:val="single" w:color="auto" w:sz="4" w:space="0"/>
              <w:right w:val="single" w:color="auto" w:sz="4" w:space="0"/>
            </w:tcBorders>
            <w:noWrap w:val="0"/>
            <w:vAlign w:val="center"/>
          </w:tcPr>
          <w:p w14:paraId="12FA112D">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1904" w:type="dxa"/>
            <w:tcBorders>
              <w:top w:val="single" w:color="auto" w:sz="4" w:space="0"/>
              <w:left w:val="single" w:color="auto" w:sz="4" w:space="0"/>
              <w:right w:val="single" w:color="auto" w:sz="4" w:space="0"/>
            </w:tcBorders>
            <w:noWrap w:val="0"/>
            <w:vAlign w:val="center"/>
          </w:tcPr>
          <w:p w14:paraId="70C72F38">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c>
          <w:tcPr>
            <w:tcW w:w="833" w:type="dxa"/>
            <w:tcBorders>
              <w:top w:val="single" w:color="auto" w:sz="4" w:space="0"/>
              <w:left w:val="single" w:color="auto" w:sz="4" w:space="0"/>
            </w:tcBorders>
            <w:noWrap w:val="0"/>
            <w:vAlign w:val="center"/>
          </w:tcPr>
          <w:p w14:paraId="5F559C75">
            <w:pPr>
              <w:keepNext w:val="0"/>
              <w:keepLines w:val="0"/>
              <w:pageBreakBefore w:val="0"/>
              <w:widowControl w:val="0"/>
              <w:kinsoku/>
              <w:wordWrap/>
              <w:overflowPunct/>
              <w:topLinePunct w:val="0"/>
              <w:autoSpaceDE/>
              <w:autoSpaceDN/>
              <w:bidi w:val="0"/>
              <w:adjustRightInd/>
              <w:snapToGrid/>
              <w:spacing w:after="0" w:line="360" w:lineRule="auto"/>
              <w:ind w:firstLine="470" w:firstLineChars="196"/>
              <w:jc w:val="center"/>
              <w:textAlignment w:val="auto"/>
              <w:outlineLvl w:val="9"/>
              <w:rPr>
                <w:rFonts w:hint="eastAsia" w:ascii="仿宋" w:hAnsi="仿宋" w:eastAsia="仿宋" w:cs="仿宋"/>
                <w:color w:val="auto"/>
                <w:sz w:val="24"/>
                <w:highlight w:val="none"/>
              </w:rPr>
            </w:pPr>
          </w:p>
        </w:tc>
      </w:tr>
    </w:tbl>
    <w:p w14:paraId="444BEB97">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注：投标人（仅限于投标人自己实施的）以上业绩需提供有关书面证明材料。</w:t>
      </w:r>
    </w:p>
    <w:p w14:paraId="013A1F79">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jc w:val="left"/>
        <w:textAlignment w:val="auto"/>
        <w:rPr>
          <w:rFonts w:hint="eastAsia" w:ascii="仿宋_GB2312" w:hAnsi="仿宋_GB2312" w:eastAsia="仿宋_GB2312" w:cs="仿宋_GB2312"/>
          <w:color w:val="auto"/>
          <w:sz w:val="24"/>
          <w:szCs w:val="24"/>
          <w:highlight w:val="none"/>
          <w:lang w:eastAsia="zh-CN"/>
        </w:rPr>
      </w:pPr>
    </w:p>
    <w:p w14:paraId="0C311925">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jc w:val="left"/>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投标人</w:t>
      </w:r>
      <w:r>
        <w:rPr>
          <w:rFonts w:hint="eastAsia" w:ascii="仿宋_GB2312" w:hAnsi="仿宋_GB2312" w:eastAsia="仿宋_GB2312" w:cs="仿宋_GB2312"/>
          <w:color w:val="auto"/>
          <w:sz w:val="24"/>
          <w:szCs w:val="24"/>
          <w:highlight w:val="none"/>
        </w:rPr>
        <w:t>名称（</w:t>
      </w:r>
      <w:r>
        <w:rPr>
          <w:rFonts w:hint="eastAsia" w:ascii="仿宋_GB2312" w:hAnsi="仿宋_GB2312" w:eastAsia="仿宋_GB2312" w:cs="仿宋_GB2312"/>
          <w:color w:val="auto"/>
          <w:sz w:val="24"/>
          <w:szCs w:val="24"/>
          <w:highlight w:val="none"/>
          <w:lang w:eastAsia="zh-CN"/>
        </w:rPr>
        <w:t>加盖</w:t>
      </w:r>
      <w:r>
        <w:rPr>
          <w:rFonts w:hint="eastAsia" w:ascii="仿宋_GB2312" w:hAnsi="仿宋_GB2312" w:eastAsia="仿宋_GB2312" w:cs="仿宋_GB2312"/>
          <w:color w:val="auto"/>
          <w:sz w:val="24"/>
          <w:szCs w:val="24"/>
          <w:highlight w:val="none"/>
        </w:rPr>
        <w:t>公章）：</w:t>
      </w:r>
    </w:p>
    <w:p w14:paraId="223E5F68">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hint="eastAsia" w:ascii="仿宋" w:hAnsi="仿宋" w:eastAsia="仿宋" w:cs="仿宋"/>
          <w:color w:val="auto"/>
          <w:sz w:val="24"/>
          <w:highlight w:val="none"/>
        </w:rPr>
      </w:pPr>
      <w:r>
        <w:rPr>
          <w:rFonts w:hint="eastAsia" w:ascii="仿宋_GB2312" w:hAnsi="仿宋_GB2312" w:eastAsia="仿宋_GB2312" w:cs="仿宋_GB2312"/>
          <w:color w:val="auto"/>
          <w:sz w:val="24"/>
          <w:szCs w:val="24"/>
          <w:highlight w:val="none"/>
        </w:rPr>
        <w:t>日期</w:t>
      </w:r>
      <w:r>
        <w:rPr>
          <w:rFonts w:hint="eastAsia" w:ascii="仿宋_GB2312" w:hAnsi="仿宋_GB2312" w:eastAsia="仿宋_GB2312" w:cs="仿宋_GB2312"/>
          <w:color w:val="auto"/>
          <w:sz w:val="24"/>
          <w:szCs w:val="24"/>
          <w:highlight w:val="none"/>
          <w:lang w:eastAsia="zh-CN"/>
        </w:rPr>
        <w:t>：</w:t>
      </w:r>
      <w:r>
        <w:rPr>
          <w:rFonts w:hint="eastAsia" w:ascii="仿宋" w:hAnsi="仿宋" w:eastAsia="仿宋" w:cs="仿宋"/>
          <w:color w:val="auto"/>
          <w:sz w:val="24"/>
          <w:highlight w:val="none"/>
        </w:rPr>
        <w:t>XXX</w:t>
      </w:r>
      <w:r>
        <w:rPr>
          <w:rFonts w:hint="eastAsia" w:ascii="仿宋" w:hAnsi="仿宋" w:eastAsia="仿宋" w:cs="仿宋"/>
          <w:color w:val="auto"/>
          <w:sz w:val="24"/>
          <w:highlight w:val="none"/>
          <w:lang w:val="en-US" w:eastAsia="zh-CN"/>
        </w:rPr>
        <w:t>X</w:t>
      </w:r>
      <w:r>
        <w:rPr>
          <w:rFonts w:hint="eastAsia" w:ascii="仿宋" w:hAnsi="仿宋" w:eastAsia="仿宋" w:cs="仿宋"/>
          <w:color w:val="auto"/>
          <w:sz w:val="24"/>
          <w:highlight w:val="none"/>
        </w:rPr>
        <w:t>年XX月XX日</w:t>
      </w:r>
    </w:p>
    <w:p w14:paraId="6934E25A">
      <w:pPr>
        <w:pStyle w:val="12"/>
        <w:rPr>
          <w:rFonts w:hint="eastAsia" w:ascii="仿宋" w:hAnsi="仿宋" w:eastAsia="仿宋" w:cs="仿宋"/>
          <w:color w:val="auto"/>
          <w:sz w:val="24"/>
          <w:highlight w:val="none"/>
        </w:rPr>
      </w:pPr>
    </w:p>
    <w:p w14:paraId="19F46FAB">
      <w:pPr>
        <w:pStyle w:val="13"/>
        <w:rPr>
          <w:rFonts w:hint="eastAsia" w:ascii="仿宋" w:hAnsi="仿宋" w:eastAsia="仿宋" w:cs="仿宋"/>
          <w:color w:val="auto"/>
          <w:sz w:val="24"/>
          <w:highlight w:val="none"/>
        </w:rPr>
      </w:pPr>
    </w:p>
    <w:p w14:paraId="4C08BCAF">
      <w:pPr>
        <w:pStyle w:val="13"/>
        <w:rPr>
          <w:rFonts w:hint="eastAsia" w:ascii="仿宋" w:hAnsi="仿宋" w:eastAsia="仿宋" w:cs="仿宋"/>
          <w:color w:val="auto"/>
          <w:sz w:val="24"/>
          <w:highlight w:val="none"/>
        </w:rPr>
      </w:pPr>
    </w:p>
    <w:p w14:paraId="34342D19">
      <w:pPr>
        <w:rPr>
          <w:rFonts w:hint="eastAsia" w:ascii="仿宋" w:hAnsi="仿宋" w:eastAsia="仿宋" w:cs="仿宋"/>
          <w:b/>
          <w:color w:val="auto"/>
          <w:spacing w:val="6"/>
          <w:kern w:val="2"/>
          <w:sz w:val="30"/>
          <w:szCs w:val="30"/>
          <w:highlight w:val="none"/>
          <w:lang w:val="en-US" w:eastAsia="zh-CN" w:bidi="ar-SA"/>
        </w:rPr>
      </w:pPr>
      <w:bookmarkStart w:id="366" w:name="_Toc463"/>
      <w:r>
        <w:rPr>
          <w:rFonts w:hint="eastAsia" w:ascii="仿宋" w:hAnsi="仿宋" w:eastAsia="仿宋" w:cs="仿宋"/>
          <w:b/>
          <w:color w:val="auto"/>
          <w:spacing w:val="6"/>
          <w:kern w:val="2"/>
          <w:sz w:val="30"/>
          <w:szCs w:val="30"/>
          <w:highlight w:val="none"/>
          <w:lang w:val="en-US" w:eastAsia="zh-CN" w:bidi="ar-SA"/>
        </w:rPr>
        <w:br w:type="page"/>
      </w:r>
    </w:p>
    <w:bookmarkEnd w:id="176"/>
    <w:bookmarkEnd w:id="182"/>
    <w:bookmarkEnd w:id="183"/>
    <w:bookmarkEnd w:id="187"/>
    <w:bookmarkEnd w:id="358"/>
    <w:bookmarkEnd w:id="359"/>
    <w:bookmarkEnd w:id="360"/>
    <w:bookmarkEnd w:id="361"/>
    <w:bookmarkEnd w:id="362"/>
    <w:bookmarkEnd w:id="363"/>
    <w:bookmarkEnd w:id="364"/>
    <w:bookmarkEnd w:id="365"/>
    <w:bookmarkEnd w:id="366"/>
    <w:p w14:paraId="673A2FB9">
      <w:pPr>
        <w:keepNext w:val="0"/>
        <w:keepLines w:val="0"/>
        <w:pageBreakBefore w:val="0"/>
        <w:widowControl w:val="0"/>
        <w:kinsoku/>
        <w:wordWrap/>
        <w:overflowPunct/>
        <w:topLinePunct w:val="0"/>
        <w:autoSpaceDE/>
        <w:autoSpaceDN/>
        <w:bidi w:val="0"/>
        <w:adjustRightInd/>
        <w:snapToGrid/>
        <w:spacing w:before="313" w:beforeLines="100" w:after="313" w:afterLines="100" w:line="240" w:lineRule="auto"/>
        <w:jc w:val="center"/>
        <w:textAlignment w:val="auto"/>
        <w:outlineLvl w:val="0"/>
        <w:rPr>
          <w:rFonts w:hint="eastAsia" w:ascii="仿宋" w:hAnsi="仿宋" w:eastAsia="仿宋" w:cs="Times New Roman"/>
          <w:b/>
          <w:bCs/>
          <w:color w:val="auto"/>
          <w:sz w:val="36"/>
          <w:szCs w:val="36"/>
        </w:rPr>
      </w:pPr>
      <w:bookmarkStart w:id="367" w:name="_Toc79959379"/>
      <w:bookmarkStart w:id="368" w:name="_Toc28495"/>
      <w:bookmarkStart w:id="369" w:name="_Toc28654"/>
      <w:bookmarkStart w:id="370" w:name="_Toc16931"/>
      <w:bookmarkStart w:id="371" w:name="_Toc16745"/>
      <w:bookmarkStart w:id="372" w:name="PO_默认文件内容_26"/>
      <w:r>
        <w:rPr>
          <w:rFonts w:hint="eastAsia" w:ascii="仿宋" w:hAnsi="仿宋" w:eastAsia="仿宋" w:cs="Times New Roman"/>
          <w:b/>
          <w:bCs/>
          <w:color w:val="auto"/>
          <w:sz w:val="36"/>
          <w:szCs w:val="36"/>
        </w:rPr>
        <w:t xml:space="preserve">第四章  </w:t>
      </w:r>
      <w:bookmarkEnd w:id="367"/>
      <w:bookmarkEnd w:id="368"/>
      <w:bookmarkEnd w:id="369"/>
      <w:r>
        <w:rPr>
          <w:rFonts w:hint="eastAsia" w:ascii="仿宋" w:hAnsi="仿宋" w:eastAsia="仿宋" w:cs="Times New Roman"/>
          <w:b/>
          <w:bCs/>
          <w:color w:val="auto"/>
          <w:sz w:val="36"/>
          <w:szCs w:val="36"/>
        </w:rPr>
        <w:t>投标人的资格、资质性及其他类似效力要求</w:t>
      </w:r>
      <w:bookmarkEnd w:id="370"/>
      <w:bookmarkEnd w:id="371"/>
    </w:p>
    <w:p w14:paraId="0577896A">
      <w:pPr>
        <w:keepNext w:val="0"/>
        <w:keepLines w:val="0"/>
        <w:pageBreakBefore w:val="0"/>
        <w:widowControl w:val="0"/>
        <w:kinsoku/>
        <w:wordWrap/>
        <w:overflowPunct/>
        <w:topLinePunct w:val="0"/>
        <w:autoSpaceDE/>
        <w:autoSpaceDN/>
        <w:bidi w:val="0"/>
        <w:adjustRightInd/>
        <w:snapToGrid/>
        <w:spacing w:after="0" w:line="360" w:lineRule="auto"/>
        <w:textAlignment w:val="auto"/>
        <w:outlineLvl w:val="1"/>
        <w:rPr>
          <w:rFonts w:hint="eastAsia" w:ascii="仿宋" w:hAnsi="仿宋" w:eastAsia="仿宋"/>
          <w:b/>
          <w:bCs/>
          <w:color w:val="auto"/>
          <w:sz w:val="28"/>
          <w:szCs w:val="28"/>
          <w:lang w:eastAsia="zh-CN"/>
        </w:rPr>
      </w:pPr>
      <w:bookmarkStart w:id="373" w:name="_Toc79959380"/>
      <w:bookmarkStart w:id="374" w:name="_Toc12914"/>
      <w:bookmarkStart w:id="375" w:name="_Toc14265"/>
      <w:r>
        <w:rPr>
          <w:rFonts w:hint="eastAsia" w:ascii="仿宋" w:hAnsi="仿宋" w:eastAsia="仿宋"/>
          <w:b/>
          <w:bCs/>
          <w:color w:val="auto"/>
          <w:sz w:val="28"/>
          <w:szCs w:val="28"/>
        </w:rPr>
        <w:t>一、投标人资格、资质性要求</w:t>
      </w:r>
      <w:bookmarkEnd w:id="373"/>
      <w:bookmarkEnd w:id="374"/>
      <w:bookmarkEnd w:id="375"/>
      <w:r>
        <w:rPr>
          <w:rFonts w:hint="eastAsia" w:ascii="仿宋" w:hAnsi="仿宋" w:eastAsia="仿宋"/>
          <w:b/>
          <w:bCs/>
          <w:color w:val="auto"/>
          <w:sz w:val="28"/>
          <w:szCs w:val="28"/>
          <w:lang w:eastAsia="zh-CN"/>
        </w:rPr>
        <w:t xml:space="preserve"> </w:t>
      </w:r>
    </w:p>
    <w:p w14:paraId="75B22336">
      <w:pPr>
        <w:pStyle w:val="51"/>
        <w:keepNext w:val="0"/>
        <w:keepLines w:val="0"/>
        <w:pageBreakBefore w:val="0"/>
        <w:widowControl w:val="0"/>
        <w:kinsoku/>
        <w:wordWrap/>
        <w:overflowPunct/>
        <w:topLinePunct w:val="0"/>
        <w:autoSpaceDE/>
        <w:autoSpaceDN/>
        <w:bidi w:val="0"/>
        <w:adjustRightInd/>
        <w:snapToGrid/>
        <w:spacing w:after="0" w:line="360" w:lineRule="auto"/>
        <w:ind w:firstLine="0" w:firstLineChars="0"/>
        <w:textAlignment w:val="auto"/>
        <w:outlineLvl w:val="9"/>
        <w:rPr>
          <w:rFonts w:ascii="仿宋" w:hAnsi="仿宋"/>
          <w:color w:val="auto"/>
        </w:rPr>
      </w:pPr>
      <w:r>
        <w:rPr>
          <w:rFonts w:hint="eastAsia" w:ascii="仿宋" w:hAnsi="仿宋"/>
          <w:color w:val="auto"/>
        </w:rPr>
        <w:t>1、具有独立承担民事责任的能力</w:t>
      </w:r>
      <w:r>
        <w:rPr>
          <w:rFonts w:ascii="仿宋" w:hAnsi="仿宋"/>
          <w:color w:val="auto"/>
        </w:rPr>
        <w:t>；</w:t>
      </w:r>
    </w:p>
    <w:p w14:paraId="421006D1">
      <w:pPr>
        <w:keepNext w:val="0"/>
        <w:keepLines w:val="0"/>
        <w:pageBreakBefore w:val="0"/>
        <w:widowControl w:val="0"/>
        <w:tabs>
          <w:tab w:val="left" w:pos="7665"/>
        </w:tabs>
        <w:kinsoku/>
        <w:wordWrap/>
        <w:overflowPunct/>
        <w:topLinePunct w:val="0"/>
        <w:autoSpaceDE/>
        <w:autoSpaceDN/>
        <w:bidi w:val="0"/>
        <w:adjustRightInd/>
        <w:snapToGrid/>
        <w:spacing w:after="0" w:line="360" w:lineRule="auto"/>
        <w:textAlignment w:val="auto"/>
        <w:outlineLvl w:val="9"/>
        <w:rPr>
          <w:rFonts w:ascii="仿宋" w:hAnsi="仿宋" w:eastAsia="仿宋"/>
          <w:color w:val="auto"/>
          <w:sz w:val="24"/>
        </w:rPr>
      </w:pPr>
      <w:r>
        <w:rPr>
          <w:rFonts w:hint="eastAsia" w:ascii="仿宋" w:hAnsi="仿宋" w:eastAsia="仿宋"/>
          <w:color w:val="auto"/>
          <w:sz w:val="24"/>
        </w:rPr>
        <w:t>2、具有良好的商业信誉和健全的财务会计制度；</w:t>
      </w:r>
    </w:p>
    <w:p w14:paraId="79C3142E">
      <w:pPr>
        <w:keepNext w:val="0"/>
        <w:keepLines w:val="0"/>
        <w:pageBreakBefore w:val="0"/>
        <w:widowControl w:val="0"/>
        <w:tabs>
          <w:tab w:val="left" w:pos="7665"/>
        </w:tabs>
        <w:kinsoku/>
        <w:wordWrap/>
        <w:overflowPunct/>
        <w:topLinePunct w:val="0"/>
        <w:autoSpaceDE/>
        <w:autoSpaceDN/>
        <w:bidi w:val="0"/>
        <w:adjustRightInd/>
        <w:snapToGrid/>
        <w:spacing w:after="0" w:line="360" w:lineRule="auto"/>
        <w:textAlignment w:val="auto"/>
        <w:outlineLvl w:val="9"/>
        <w:rPr>
          <w:rFonts w:ascii="仿宋" w:hAnsi="仿宋" w:eastAsia="仿宋"/>
          <w:color w:val="auto"/>
          <w:sz w:val="24"/>
        </w:rPr>
      </w:pPr>
      <w:r>
        <w:rPr>
          <w:rFonts w:hint="eastAsia" w:ascii="仿宋" w:hAnsi="仿宋" w:eastAsia="仿宋"/>
          <w:color w:val="auto"/>
          <w:sz w:val="24"/>
        </w:rPr>
        <w:t>3、具有履行合同所必</w:t>
      </w:r>
      <w:r>
        <w:rPr>
          <w:rFonts w:hint="eastAsia" w:ascii="仿宋" w:hAnsi="仿宋" w:eastAsia="仿宋"/>
          <w:color w:val="auto"/>
          <w:sz w:val="24"/>
          <w:lang w:eastAsia="zh-CN"/>
        </w:rPr>
        <w:t>需</w:t>
      </w:r>
      <w:r>
        <w:rPr>
          <w:rFonts w:hint="eastAsia" w:ascii="仿宋" w:hAnsi="仿宋" w:eastAsia="仿宋"/>
          <w:color w:val="auto"/>
          <w:sz w:val="24"/>
        </w:rPr>
        <w:t>的设备和专业技术能力；</w:t>
      </w:r>
    </w:p>
    <w:p w14:paraId="7F5BD31A">
      <w:pPr>
        <w:keepNext w:val="0"/>
        <w:keepLines w:val="0"/>
        <w:pageBreakBefore w:val="0"/>
        <w:widowControl w:val="0"/>
        <w:tabs>
          <w:tab w:val="left" w:pos="7665"/>
        </w:tabs>
        <w:kinsoku/>
        <w:wordWrap/>
        <w:overflowPunct/>
        <w:topLinePunct w:val="0"/>
        <w:autoSpaceDE/>
        <w:autoSpaceDN/>
        <w:bidi w:val="0"/>
        <w:adjustRightInd/>
        <w:snapToGrid/>
        <w:spacing w:after="0" w:line="360" w:lineRule="auto"/>
        <w:textAlignment w:val="auto"/>
        <w:outlineLvl w:val="9"/>
        <w:rPr>
          <w:rFonts w:ascii="仿宋" w:hAnsi="仿宋" w:eastAsia="仿宋"/>
          <w:color w:val="auto"/>
          <w:sz w:val="24"/>
        </w:rPr>
      </w:pPr>
      <w:r>
        <w:rPr>
          <w:rFonts w:hint="eastAsia" w:ascii="仿宋" w:hAnsi="仿宋" w:eastAsia="仿宋"/>
          <w:color w:val="auto"/>
          <w:sz w:val="24"/>
        </w:rPr>
        <w:t>4、具有依法缴纳税收和社会保障资金的良好记录；</w:t>
      </w:r>
    </w:p>
    <w:p w14:paraId="261EBEC5">
      <w:pPr>
        <w:keepNext w:val="0"/>
        <w:keepLines w:val="0"/>
        <w:pageBreakBefore w:val="0"/>
        <w:widowControl w:val="0"/>
        <w:tabs>
          <w:tab w:val="left" w:pos="7665"/>
        </w:tabs>
        <w:kinsoku/>
        <w:wordWrap/>
        <w:overflowPunct/>
        <w:topLinePunct w:val="0"/>
        <w:autoSpaceDE/>
        <w:autoSpaceDN/>
        <w:bidi w:val="0"/>
        <w:adjustRightInd/>
        <w:snapToGrid/>
        <w:spacing w:after="0" w:line="360" w:lineRule="auto"/>
        <w:textAlignment w:val="auto"/>
        <w:outlineLvl w:val="9"/>
        <w:rPr>
          <w:rFonts w:ascii="仿宋" w:hAnsi="仿宋" w:eastAsia="仿宋"/>
          <w:color w:val="auto"/>
          <w:sz w:val="24"/>
        </w:rPr>
      </w:pPr>
      <w:r>
        <w:rPr>
          <w:rFonts w:hint="eastAsia" w:ascii="仿宋" w:hAnsi="仿宋" w:eastAsia="仿宋"/>
          <w:color w:val="auto"/>
          <w:sz w:val="24"/>
        </w:rPr>
        <w:t>5、参加本次采购活动前三年内，在经营活动中没有重大违法记录；</w:t>
      </w:r>
    </w:p>
    <w:p w14:paraId="339CFB23">
      <w:pPr>
        <w:pStyle w:val="51"/>
        <w:keepNext w:val="0"/>
        <w:keepLines w:val="0"/>
        <w:pageBreakBefore w:val="0"/>
        <w:widowControl w:val="0"/>
        <w:kinsoku/>
        <w:wordWrap/>
        <w:overflowPunct/>
        <w:topLinePunct w:val="0"/>
        <w:autoSpaceDE/>
        <w:autoSpaceDN/>
        <w:bidi w:val="0"/>
        <w:adjustRightInd/>
        <w:snapToGrid/>
        <w:spacing w:after="0" w:line="360" w:lineRule="auto"/>
        <w:ind w:firstLine="0" w:firstLineChars="0"/>
        <w:textAlignment w:val="auto"/>
        <w:outlineLvl w:val="9"/>
        <w:rPr>
          <w:rFonts w:ascii="仿宋" w:hAnsi="仿宋"/>
          <w:color w:val="auto"/>
        </w:rPr>
      </w:pPr>
      <w:r>
        <w:rPr>
          <w:rFonts w:hint="eastAsia" w:ascii="仿宋" w:hAnsi="仿宋"/>
          <w:color w:val="auto"/>
        </w:rPr>
        <w:t>6、法律、行政法规规定的其他条件；</w:t>
      </w:r>
    </w:p>
    <w:p w14:paraId="0DC10E30">
      <w:pPr>
        <w:pStyle w:val="51"/>
        <w:keepNext w:val="0"/>
        <w:keepLines w:val="0"/>
        <w:pageBreakBefore w:val="0"/>
        <w:widowControl w:val="0"/>
        <w:kinsoku/>
        <w:wordWrap/>
        <w:overflowPunct/>
        <w:topLinePunct w:val="0"/>
        <w:autoSpaceDE/>
        <w:autoSpaceDN/>
        <w:bidi w:val="0"/>
        <w:adjustRightInd/>
        <w:snapToGrid/>
        <w:spacing w:after="0" w:line="360" w:lineRule="auto"/>
        <w:ind w:firstLine="0" w:firstLineChars="0"/>
        <w:textAlignment w:val="auto"/>
        <w:outlineLvl w:val="9"/>
        <w:rPr>
          <w:rFonts w:hint="eastAsia" w:ascii="仿宋" w:hAnsi="仿宋" w:eastAsia="仿宋" w:cs="宋体"/>
          <w:color w:val="auto"/>
          <w:lang w:eastAsia="zh-CN"/>
        </w:rPr>
      </w:pPr>
      <w:r>
        <w:rPr>
          <w:rFonts w:hint="eastAsia" w:ascii="仿宋" w:hAnsi="仿宋" w:cs="宋体"/>
          <w:color w:val="auto"/>
        </w:rPr>
        <w:t>7、</w:t>
      </w:r>
      <w:r>
        <w:rPr>
          <w:rFonts w:hint="eastAsia" w:ascii="仿宋" w:hAnsi="仿宋" w:eastAsia="仿宋"/>
          <w:b w:val="0"/>
          <w:bCs w:val="0"/>
          <w:color w:val="auto"/>
          <w:sz w:val="24"/>
          <w:highlight w:val="none"/>
          <w:lang w:val="en-US" w:eastAsia="zh-CN"/>
        </w:rPr>
        <w:t>本项目的特殊资质性要求：</w:t>
      </w:r>
    </w:p>
    <w:p w14:paraId="41F210E4">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Times New Roman"/>
          <w:b w:val="0"/>
          <w:bCs w:val="0"/>
          <w:color w:val="auto"/>
          <w:sz w:val="24"/>
          <w:szCs w:val="24"/>
          <w:lang w:val="en-US" w:eastAsia="zh-CN"/>
        </w:rPr>
      </w:pPr>
      <w:bookmarkStart w:id="376" w:name="_Toc22941"/>
      <w:bookmarkStart w:id="377" w:name="_Toc20398"/>
      <w:bookmarkStart w:id="378" w:name="_Toc25072"/>
      <w:bookmarkStart w:id="379" w:name="_Toc18626"/>
      <w:bookmarkStart w:id="380" w:name="_Toc1904"/>
      <w:bookmarkStart w:id="381" w:name="_Toc2564"/>
      <w:r>
        <w:rPr>
          <w:rFonts w:hint="eastAsia" w:ascii="仿宋" w:hAnsi="仿宋" w:eastAsia="仿宋" w:cs="Times New Roman"/>
          <w:b w:val="0"/>
          <w:bCs w:val="0"/>
          <w:color w:val="auto"/>
          <w:sz w:val="24"/>
          <w:szCs w:val="24"/>
          <w:lang w:val="en-US" w:eastAsia="zh-CN"/>
        </w:rPr>
        <w:t>（1）投标产品为医疗器械时，三类医疗器械：须具有投标人的《医疗器械经营许可证》复印件；二类医疗器械：须具有投标人的医疗器械经营备案凭证复印件；一类医疗器械可不提供。（根据国办发【2017】41号政策要求“多证合一”的营业执照除外）</w:t>
      </w:r>
    </w:p>
    <w:p w14:paraId="3EA626A3">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Times New Roman"/>
          <w:b w:val="0"/>
          <w:bCs w:val="0"/>
          <w:color w:val="auto"/>
          <w:sz w:val="24"/>
          <w:szCs w:val="24"/>
          <w:lang w:val="en-US" w:eastAsia="zh-CN"/>
        </w:rPr>
      </w:pPr>
      <w:r>
        <w:rPr>
          <w:rFonts w:hint="eastAsia" w:ascii="仿宋" w:hAnsi="仿宋" w:eastAsia="仿宋" w:cs="Times New Roman"/>
          <w:b w:val="0"/>
          <w:bCs w:val="0"/>
          <w:color w:val="auto"/>
          <w:sz w:val="24"/>
          <w:szCs w:val="24"/>
          <w:lang w:val="en-US" w:eastAsia="zh-CN"/>
        </w:rPr>
        <w:t>(2)需具有相关的资质：销售厂家营业执照、医疗器械经营许可证、生产厂家营业执照、医疗器械生产许可证、产品注册证或者备案文件、产品宣传彩页或者其他证明文件。</w:t>
      </w:r>
    </w:p>
    <w:p w14:paraId="7A26EC69">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Times New Roman"/>
          <w:b w:val="0"/>
          <w:bCs w:val="0"/>
          <w:color w:val="auto"/>
          <w:sz w:val="24"/>
          <w:szCs w:val="24"/>
          <w:lang w:val="en-US" w:eastAsia="zh-CN"/>
        </w:rPr>
      </w:pPr>
      <w:r>
        <w:rPr>
          <w:rFonts w:hint="eastAsia" w:ascii="仿宋" w:hAnsi="仿宋" w:eastAsia="仿宋" w:cs="Times New Roman"/>
          <w:b w:val="0"/>
          <w:bCs w:val="0"/>
          <w:color w:val="auto"/>
          <w:sz w:val="24"/>
          <w:szCs w:val="24"/>
          <w:lang w:val="en-US" w:eastAsia="zh-CN"/>
        </w:rPr>
        <w:t>(3)需具有合法进货渠道证明的相关文件和国家要求相关耗材资质。</w:t>
      </w:r>
    </w:p>
    <w:p w14:paraId="516586BB">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Times New Roman"/>
          <w:b w:val="0"/>
          <w:bCs w:val="0"/>
          <w:color w:val="auto"/>
          <w:sz w:val="24"/>
          <w:szCs w:val="24"/>
          <w:lang w:val="en-US" w:eastAsia="zh-CN"/>
        </w:rPr>
      </w:pPr>
      <w:r>
        <w:rPr>
          <w:rFonts w:hint="eastAsia" w:ascii="仿宋" w:hAnsi="仿宋" w:eastAsia="仿宋" w:cs="Times New Roman"/>
          <w:b w:val="0"/>
          <w:bCs w:val="0"/>
          <w:color w:val="auto"/>
          <w:sz w:val="24"/>
          <w:szCs w:val="24"/>
          <w:lang w:val="en-US" w:eastAsia="zh-CN"/>
        </w:rPr>
        <w:t>(4)投标产品为进口产品时：投标人非投标产品制造商的需具有产品制造商对投标产品的授权，或具有授权权限的代理商对投标产品的授权（且需提供该代理商具有有效授权权限的相关证明文件，证明文件需能显示产品制造商对投标产品授权链条的完整性）。</w:t>
      </w:r>
    </w:p>
    <w:p w14:paraId="441130F6">
      <w:pPr>
        <w:keepNext w:val="0"/>
        <w:keepLines w:val="0"/>
        <w:pageBreakBefore w:val="0"/>
        <w:widowControl w:val="0"/>
        <w:kinsoku/>
        <w:wordWrap/>
        <w:overflowPunct/>
        <w:topLinePunct w:val="0"/>
        <w:autoSpaceDE/>
        <w:autoSpaceDN/>
        <w:bidi w:val="0"/>
        <w:adjustRightInd/>
        <w:snapToGrid/>
        <w:spacing w:after="0" w:line="360" w:lineRule="auto"/>
        <w:textAlignment w:val="auto"/>
        <w:outlineLvl w:val="1"/>
        <w:rPr>
          <w:rFonts w:hint="eastAsia" w:ascii="仿宋" w:hAnsi="仿宋" w:eastAsia="仿宋" w:cs="Times New Roman"/>
          <w:b/>
          <w:bCs/>
          <w:color w:val="auto"/>
          <w:sz w:val="28"/>
          <w:szCs w:val="28"/>
          <w:lang w:eastAsia="zh-CN"/>
        </w:rPr>
      </w:pPr>
      <w:bookmarkStart w:id="382" w:name="_Toc13404"/>
      <w:r>
        <w:rPr>
          <w:rFonts w:hint="eastAsia" w:ascii="仿宋" w:hAnsi="仿宋" w:eastAsia="仿宋" w:cs="Times New Roman"/>
          <w:b/>
          <w:bCs/>
          <w:color w:val="auto"/>
          <w:sz w:val="28"/>
          <w:szCs w:val="28"/>
          <w:lang w:eastAsia="zh-CN"/>
        </w:rPr>
        <w:t>二、投标人其他类似效力要求</w:t>
      </w:r>
      <w:bookmarkEnd w:id="376"/>
      <w:bookmarkEnd w:id="377"/>
      <w:bookmarkEnd w:id="378"/>
      <w:bookmarkEnd w:id="379"/>
      <w:bookmarkEnd w:id="380"/>
      <w:bookmarkEnd w:id="381"/>
      <w:bookmarkEnd w:id="382"/>
    </w:p>
    <w:p w14:paraId="3FD69946">
      <w:pPr>
        <w:pStyle w:val="51"/>
        <w:keepNext w:val="0"/>
        <w:keepLines w:val="0"/>
        <w:pageBreakBefore w:val="0"/>
        <w:widowControl w:val="0"/>
        <w:kinsoku/>
        <w:wordWrap/>
        <w:overflowPunct/>
        <w:topLinePunct w:val="0"/>
        <w:autoSpaceDE/>
        <w:autoSpaceDN/>
        <w:bidi w:val="0"/>
        <w:adjustRightInd/>
        <w:snapToGrid/>
        <w:spacing w:after="0" w:line="360" w:lineRule="auto"/>
        <w:ind w:firstLine="0" w:firstLineChars="0"/>
        <w:textAlignment w:val="auto"/>
        <w:outlineLvl w:val="9"/>
        <w:rPr>
          <w:rFonts w:hint="eastAsia" w:ascii="仿宋" w:hAnsi="仿宋" w:cs="宋体"/>
          <w:color w:val="auto"/>
          <w:lang w:val="en-US" w:eastAsia="zh-CN"/>
        </w:rPr>
      </w:pPr>
      <w:r>
        <w:rPr>
          <w:rFonts w:hint="eastAsia" w:ascii="仿宋" w:hAnsi="仿宋"/>
          <w:color w:val="auto"/>
          <w:sz w:val="24"/>
          <w:highlight w:val="none"/>
          <w:lang w:val="en-US" w:eastAsia="zh-CN"/>
        </w:rPr>
        <w:t>1、</w:t>
      </w:r>
      <w:r>
        <w:rPr>
          <w:rFonts w:hint="eastAsia" w:ascii="仿宋" w:hAnsi="仿宋" w:cs="宋体"/>
          <w:color w:val="auto"/>
          <w:lang w:val="en-US" w:eastAsia="zh-CN"/>
        </w:rPr>
        <w:t>按照规定获取了招标文件。</w:t>
      </w:r>
    </w:p>
    <w:p w14:paraId="7EA976C8">
      <w:pPr>
        <w:pStyle w:val="51"/>
        <w:keepNext w:val="0"/>
        <w:keepLines w:val="0"/>
        <w:pageBreakBefore w:val="0"/>
        <w:widowControl w:val="0"/>
        <w:kinsoku/>
        <w:wordWrap/>
        <w:overflowPunct/>
        <w:topLinePunct w:val="0"/>
        <w:autoSpaceDE/>
        <w:autoSpaceDN/>
        <w:bidi w:val="0"/>
        <w:adjustRightInd/>
        <w:snapToGrid/>
        <w:spacing w:after="0" w:line="360" w:lineRule="auto"/>
        <w:ind w:firstLine="0" w:firstLineChars="0"/>
        <w:textAlignment w:val="auto"/>
        <w:outlineLvl w:val="9"/>
        <w:rPr>
          <w:rFonts w:hint="eastAsia" w:ascii="仿宋" w:hAnsi="仿宋" w:cs="宋体"/>
          <w:color w:val="auto"/>
          <w:lang w:eastAsia="zh-CN"/>
        </w:rPr>
      </w:pPr>
      <w:r>
        <w:rPr>
          <w:rFonts w:hint="eastAsia" w:ascii="仿宋" w:hAnsi="仿宋" w:cs="宋体"/>
          <w:color w:val="auto"/>
          <w:lang w:val="en-US" w:eastAsia="zh-CN"/>
        </w:rPr>
        <w:t>2、</w:t>
      </w:r>
      <w:r>
        <w:rPr>
          <w:rFonts w:hint="eastAsia" w:ascii="仿宋" w:hAnsi="仿宋" w:cs="宋体"/>
          <w:color w:val="auto"/>
        </w:rPr>
        <w:t>参加本次投标活动的投标人代表证明材料</w:t>
      </w:r>
      <w:r>
        <w:rPr>
          <w:rFonts w:hint="eastAsia" w:ascii="仿宋" w:hAnsi="仿宋" w:cs="宋体"/>
          <w:color w:val="auto"/>
          <w:lang w:eastAsia="zh-CN"/>
        </w:rPr>
        <w:t>。</w:t>
      </w:r>
    </w:p>
    <w:p w14:paraId="226E22A9">
      <w:pPr>
        <w:pStyle w:val="51"/>
        <w:keepNext w:val="0"/>
        <w:keepLines w:val="0"/>
        <w:pageBreakBefore w:val="0"/>
        <w:widowControl w:val="0"/>
        <w:kinsoku/>
        <w:wordWrap/>
        <w:overflowPunct/>
        <w:topLinePunct w:val="0"/>
        <w:autoSpaceDE/>
        <w:autoSpaceDN/>
        <w:bidi w:val="0"/>
        <w:adjustRightInd/>
        <w:snapToGrid/>
        <w:spacing w:after="0" w:line="360" w:lineRule="auto"/>
        <w:ind w:firstLine="0" w:firstLineChars="0"/>
        <w:textAlignment w:val="auto"/>
        <w:outlineLvl w:val="9"/>
        <w:rPr>
          <w:rFonts w:ascii="仿宋" w:hAnsi="仿宋"/>
          <w:b/>
          <w:color w:val="auto"/>
        </w:rPr>
      </w:pPr>
    </w:p>
    <w:p w14:paraId="3349F058">
      <w:pPr>
        <w:keepNext w:val="0"/>
        <w:keepLines w:val="0"/>
        <w:pageBreakBefore w:val="0"/>
        <w:widowControl w:val="0"/>
        <w:kinsoku/>
        <w:wordWrap/>
        <w:overflowPunct/>
        <w:topLinePunct w:val="0"/>
        <w:autoSpaceDE/>
        <w:autoSpaceDN/>
        <w:bidi w:val="0"/>
        <w:adjustRightInd/>
        <w:snapToGrid/>
        <w:spacing w:line="260" w:lineRule="auto"/>
        <w:jc w:val="center"/>
        <w:textAlignment w:val="auto"/>
        <w:outlineLvl w:val="0"/>
        <w:rPr>
          <w:rFonts w:ascii="仿宋" w:hAnsi="仿宋" w:eastAsia="仿宋"/>
          <w:color w:val="auto"/>
          <w:sz w:val="36"/>
          <w:szCs w:val="36"/>
        </w:rPr>
      </w:pPr>
      <w:bookmarkStart w:id="383" w:name="_Toc1588"/>
      <w:bookmarkStart w:id="384" w:name="_Toc3806"/>
      <w:r>
        <w:rPr>
          <w:rFonts w:hint="eastAsia" w:ascii="仿宋" w:hAnsi="仿宋" w:eastAsia="仿宋"/>
          <w:color w:val="auto"/>
          <w:sz w:val="36"/>
          <w:szCs w:val="36"/>
        </w:rPr>
        <w:br w:type="page"/>
      </w:r>
      <w:bookmarkStart w:id="385" w:name="_Toc18541"/>
      <w:bookmarkStart w:id="386" w:name="_Toc3024"/>
      <w:r>
        <w:rPr>
          <w:rFonts w:hint="eastAsia" w:ascii="仿宋" w:hAnsi="仿宋" w:eastAsia="仿宋" w:cs="Times New Roman"/>
          <w:b/>
          <w:bCs/>
          <w:color w:val="auto"/>
          <w:sz w:val="36"/>
          <w:szCs w:val="36"/>
        </w:rPr>
        <w:t xml:space="preserve">第五章  </w:t>
      </w:r>
      <w:bookmarkEnd w:id="383"/>
      <w:bookmarkEnd w:id="384"/>
      <w:r>
        <w:rPr>
          <w:rFonts w:hint="eastAsia" w:ascii="仿宋" w:hAnsi="仿宋" w:eastAsia="仿宋" w:cs="仿宋"/>
          <w:b/>
          <w:bCs w:val="0"/>
          <w:color w:val="auto"/>
          <w:kern w:val="44"/>
          <w:sz w:val="36"/>
          <w:szCs w:val="44"/>
          <w:highlight w:val="none"/>
          <w:lang w:val="en-US" w:eastAsia="zh-CN" w:bidi="ar-SA"/>
        </w:rPr>
        <w:t>投标人应当提供的资格、资质性及其他类似效力要求的相关证明材料</w:t>
      </w:r>
      <w:bookmarkEnd w:id="385"/>
      <w:bookmarkEnd w:id="386"/>
    </w:p>
    <w:p w14:paraId="6D48E200">
      <w:pPr>
        <w:keepNext w:val="0"/>
        <w:keepLines w:val="0"/>
        <w:pageBreakBefore w:val="0"/>
        <w:widowControl w:val="0"/>
        <w:kinsoku/>
        <w:wordWrap/>
        <w:overflowPunct/>
        <w:topLinePunct w:val="0"/>
        <w:autoSpaceDE/>
        <w:autoSpaceDN/>
        <w:bidi w:val="0"/>
        <w:adjustRightInd/>
        <w:snapToGrid/>
        <w:spacing w:after="0" w:line="360" w:lineRule="auto"/>
        <w:textAlignment w:val="auto"/>
        <w:outlineLvl w:val="1"/>
        <w:rPr>
          <w:rFonts w:hint="eastAsia" w:ascii="仿宋" w:hAnsi="仿宋" w:eastAsia="仿宋"/>
          <w:b/>
          <w:bCs/>
          <w:color w:val="auto"/>
          <w:sz w:val="28"/>
          <w:szCs w:val="28"/>
          <w:lang w:eastAsia="zh-CN"/>
        </w:rPr>
      </w:pPr>
      <w:bookmarkStart w:id="387" w:name="_Toc79959383"/>
      <w:bookmarkStart w:id="388" w:name="_Toc15770"/>
      <w:bookmarkStart w:id="389" w:name="_Toc13374"/>
      <w:r>
        <w:rPr>
          <w:rFonts w:hint="eastAsia" w:ascii="仿宋" w:hAnsi="仿宋" w:eastAsia="仿宋"/>
          <w:b/>
          <w:bCs/>
          <w:color w:val="auto"/>
          <w:sz w:val="28"/>
          <w:szCs w:val="28"/>
        </w:rPr>
        <w:t>一、</w:t>
      </w:r>
      <w:bookmarkEnd w:id="387"/>
      <w:r>
        <w:rPr>
          <w:rFonts w:hint="eastAsia" w:ascii="仿宋" w:hAnsi="仿宋" w:eastAsia="仿宋"/>
          <w:b/>
          <w:bCs/>
          <w:color w:val="auto"/>
          <w:sz w:val="28"/>
          <w:szCs w:val="28"/>
        </w:rPr>
        <w:t>投标人应当提供的资格、资质性要求的相关证明材料</w:t>
      </w:r>
      <w:bookmarkEnd w:id="388"/>
      <w:bookmarkEnd w:id="389"/>
      <w:r>
        <w:rPr>
          <w:rFonts w:hint="eastAsia" w:ascii="仿宋" w:hAnsi="仿宋" w:eastAsia="仿宋"/>
          <w:b/>
          <w:bCs/>
          <w:color w:val="auto"/>
          <w:sz w:val="28"/>
          <w:szCs w:val="28"/>
          <w:lang w:val="en-US" w:eastAsia="zh-CN"/>
        </w:rPr>
        <w:t xml:space="preserve"> </w:t>
      </w:r>
    </w:p>
    <w:p w14:paraId="31AAD59A">
      <w:pPr>
        <w:pStyle w:val="51"/>
        <w:keepNext w:val="0"/>
        <w:keepLines w:val="0"/>
        <w:pageBreakBefore w:val="0"/>
        <w:widowControl w:val="0"/>
        <w:kinsoku/>
        <w:wordWrap/>
        <w:overflowPunct/>
        <w:topLinePunct w:val="0"/>
        <w:autoSpaceDE/>
        <w:autoSpaceDN/>
        <w:bidi w:val="0"/>
        <w:adjustRightInd/>
        <w:snapToGrid/>
        <w:spacing w:after="0" w:line="360" w:lineRule="auto"/>
        <w:ind w:firstLine="482" w:firstLineChars="200"/>
        <w:jc w:val="left"/>
        <w:textAlignment w:val="auto"/>
        <w:outlineLvl w:val="9"/>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1、</w:t>
      </w:r>
      <w:r>
        <w:rPr>
          <w:rFonts w:hint="eastAsia" w:ascii="仿宋" w:hAnsi="仿宋" w:eastAsia="仿宋" w:cs="仿宋"/>
          <w:b/>
          <w:bCs/>
          <w:color w:val="auto"/>
          <w:sz w:val="24"/>
          <w:szCs w:val="24"/>
          <w:highlight w:val="none"/>
        </w:rPr>
        <w:t>具有独立承担民事责任的能力</w:t>
      </w:r>
      <w:r>
        <w:rPr>
          <w:rFonts w:hint="eastAsia" w:ascii="仿宋" w:hAnsi="仿宋" w:eastAsia="仿宋" w:cs="仿宋"/>
          <w:b/>
          <w:bCs/>
          <w:color w:val="auto"/>
          <w:sz w:val="24"/>
          <w:szCs w:val="24"/>
          <w:highlight w:val="none"/>
          <w:lang w:val="en-US" w:eastAsia="zh-CN"/>
        </w:rPr>
        <w:t>：</w:t>
      </w:r>
    </w:p>
    <w:p w14:paraId="2A633EE4">
      <w:pPr>
        <w:pStyle w:val="51"/>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①投标人若为企业法人：提供“统一社会信用代码营业执照”复印件；</w:t>
      </w:r>
    </w:p>
    <w:p w14:paraId="0770A220">
      <w:pPr>
        <w:pStyle w:val="51"/>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②若为事业法人：提供“统一社会信用代码法人登记证书”复印件；</w:t>
      </w:r>
    </w:p>
    <w:p w14:paraId="113C6C7E">
      <w:pPr>
        <w:pStyle w:val="51"/>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③若为其他组织：提供“对应主管部门颁发的准许执业证明文件或营业执照”复印件；</w:t>
      </w:r>
    </w:p>
    <w:p w14:paraId="19E0AFAC">
      <w:pPr>
        <w:pStyle w:val="51"/>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④投标人若为自然人：提供“身份证明材料”复印件。</w:t>
      </w:r>
    </w:p>
    <w:p w14:paraId="08C4BD11">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2" w:firstLineChars="200"/>
        <w:textAlignment w:val="auto"/>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2、具有良好的商业信誉和健全的财务会计制度：</w:t>
      </w:r>
    </w:p>
    <w:p w14:paraId="1D32274E">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2" w:firstLineChars="200"/>
        <w:textAlignment w:val="auto"/>
        <w:outlineLvl w:val="9"/>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（1）具有良好的商业信誉：</w:t>
      </w:r>
      <w:r>
        <w:rPr>
          <w:rFonts w:hint="eastAsia" w:ascii="仿宋" w:hAnsi="仿宋" w:eastAsia="仿宋" w:cs="仿宋"/>
          <w:b w:val="0"/>
          <w:bCs/>
          <w:color w:val="auto"/>
          <w:sz w:val="24"/>
          <w:szCs w:val="24"/>
          <w:highlight w:val="none"/>
          <w:lang w:val="en-US" w:eastAsia="zh-CN"/>
        </w:rPr>
        <w:t>提供具有良好的商业信誉承诺。</w:t>
      </w:r>
    </w:p>
    <w:p w14:paraId="75D76381">
      <w:pPr>
        <w:pStyle w:val="61"/>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textAlignment w:val="auto"/>
        <w:outlineLvl w:val="9"/>
        <w:rPr>
          <w:rFonts w:hint="eastAsia" w:ascii="仿宋" w:hAnsi="仿宋" w:eastAsia="仿宋" w:cs="仿宋"/>
          <w:b w:val="0"/>
          <w:bCs/>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（2）具有健全的财务会计制度：</w:t>
      </w:r>
      <w:r>
        <w:rPr>
          <w:rFonts w:hint="eastAsia" w:ascii="仿宋" w:hAnsi="仿宋" w:eastAsia="仿宋" w:cs="仿宋"/>
          <w:b w:val="0"/>
          <w:bCs/>
          <w:color w:val="auto"/>
          <w:sz w:val="24"/>
          <w:szCs w:val="24"/>
          <w:highlight w:val="none"/>
          <w:lang w:val="en-US" w:eastAsia="zh-CN"/>
        </w:rPr>
        <w:t>提供①可提供近三年（任意一年）投标人经审计的完整有效的财务报告复印件；②也可提供近三年（任意一年）投标人内部的财务报表复印件（至少应包含资产负债表、现金流量表、利润表）；③也可提供距文件递交截止日一年内银行出具的资信证明（复印件）；④投标人注册时间至文件递交截止日不足一年的，也可提供在市场监督管理部门备案的公司章程（复印件）；⑤非营利性单位或者社会团体或者其他机关事业单位以符合财务会计制度为准；⑥也可提供承诺函（格式自拟）。</w:t>
      </w:r>
    </w:p>
    <w:p w14:paraId="49AC5A1F">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2" w:firstLineChars="200"/>
        <w:textAlignment w:val="auto"/>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lang w:val="en-US" w:eastAsia="zh-CN"/>
        </w:rPr>
        <w:t>3、</w:t>
      </w:r>
      <w:r>
        <w:rPr>
          <w:rFonts w:hint="eastAsia" w:ascii="仿宋" w:hAnsi="仿宋" w:eastAsia="仿宋" w:cs="仿宋"/>
          <w:b/>
          <w:bCs/>
          <w:color w:val="auto"/>
          <w:sz w:val="24"/>
          <w:szCs w:val="24"/>
          <w:highlight w:val="none"/>
        </w:rPr>
        <w:t>具有履行合同所必</w:t>
      </w:r>
      <w:r>
        <w:rPr>
          <w:rFonts w:hint="eastAsia" w:ascii="仿宋" w:hAnsi="仿宋" w:eastAsia="仿宋" w:cs="仿宋"/>
          <w:b/>
          <w:bCs/>
          <w:color w:val="auto"/>
          <w:sz w:val="24"/>
          <w:szCs w:val="24"/>
          <w:highlight w:val="none"/>
          <w:lang w:eastAsia="zh-CN"/>
        </w:rPr>
        <w:t>需</w:t>
      </w:r>
      <w:r>
        <w:rPr>
          <w:rFonts w:hint="eastAsia" w:ascii="仿宋" w:hAnsi="仿宋" w:eastAsia="仿宋" w:cs="仿宋"/>
          <w:b/>
          <w:bCs/>
          <w:color w:val="auto"/>
          <w:sz w:val="24"/>
          <w:szCs w:val="24"/>
          <w:highlight w:val="none"/>
        </w:rPr>
        <w:t>的设备和专业技术能力</w:t>
      </w:r>
      <w:r>
        <w:rPr>
          <w:rFonts w:hint="eastAsia" w:ascii="仿宋" w:hAnsi="仿宋" w:eastAsia="仿宋" w:cs="仿宋"/>
          <w:color w:val="auto"/>
          <w:sz w:val="24"/>
          <w:szCs w:val="24"/>
          <w:highlight w:val="none"/>
          <w:lang w:val="en-US" w:eastAsia="zh-CN"/>
        </w:rPr>
        <w:t>：提供投标人能力情况说明或同等效力的其他证明材料或声明函（格式自拟）。</w:t>
      </w:r>
    </w:p>
    <w:p w14:paraId="677F104D">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2" w:firstLineChars="200"/>
        <w:textAlignment w:val="auto"/>
        <w:rPr>
          <w:rFonts w:hint="eastAsia" w:ascii="仿宋" w:hAnsi="仿宋" w:eastAsia="仿宋" w:cs="仿宋"/>
          <w:b w:val="0"/>
          <w:bCs w:val="0"/>
          <w:color w:val="auto"/>
          <w:sz w:val="24"/>
          <w:szCs w:val="24"/>
          <w:highlight w:val="none"/>
          <w:lang w:eastAsia="zh-CN"/>
        </w:rPr>
      </w:pPr>
      <w:r>
        <w:rPr>
          <w:rFonts w:hint="eastAsia" w:ascii="仿宋" w:hAnsi="仿宋" w:eastAsia="仿宋" w:cs="仿宋"/>
          <w:b/>
          <w:bCs/>
          <w:color w:val="auto"/>
          <w:sz w:val="24"/>
          <w:szCs w:val="24"/>
          <w:highlight w:val="none"/>
          <w:lang w:val="en-US" w:eastAsia="zh-CN"/>
        </w:rPr>
        <w:t>4、</w:t>
      </w:r>
      <w:r>
        <w:rPr>
          <w:rFonts w:hint="eastAsia" w:ascii="仿宋" w:hAnsi="仿宋" w:eastAsia="仿宋" w:cs="仿宋"/>
          <w:b/>
          <w:bCs/>
          <w:color w:val="auto"/>
          <w:sz w:val="24"/>
          <w:szCs w:val="24"/>
          <w:highlight w:val="none"/>
        </w:rPr>
        <w:t>具有依法缴纳税收和社会保障资金的良好记录</w:t>
      </w:r>
      <w:r>
        <w:rPr>
          <w:rFonts w:hint="eastAsia" w:ascii="仿宋" w:hAnsi="仿宋" w:eastAsia="仿宋" w:cs="仿宋"/>
          <w:color w:val="auto"/>
          <w:sz w:val="24"/>
          <w:szCs w:val="24"/>
          <w:highlight w:val="none"/>
          <w:lang w:val="en-US" w:eastAsia="zh-CN"/>
        </w:rPr>
        <w:t>：提供</w:t>
      </w:r>
      <w:r>
        <w:rPr>
          <w:rFonts w:hint="eastAsia" w:ascii="仿宋" w:hAnsi="仿宋" w:eastAsia="仿宋" w:cs="仿宋"/>
          <w:b w:val="0"/>
          <w:bCs w:val="0"/>
          <w:color w:val="auto"/>
          <w:sz w:val="24"/>
          <w:szCs w:val="24"/>
          <w:highlight w:val="none"/>
        </w:rPr>
        <w:t>依法缴纳税收和社会保障资金</w:t>
      </w:r>
      <w:r>
        <w:rPr>
          <w:rFonts w:hint="eastAsia" w:ascii="仿宋" w:hAnsi="仿宋" w:eastAsia="仿宋" w:cs="仿宋"/>
          <w:b w:val="0"/>
          <w:bCs w:val="0"/>
          <w:color w:val="auto"/>
          <w:sz w:val="24"/>
          <w:szCs w:val="24"/>
          <w:highlight w:val="none"/>
          <w:lang w:eastAsia="zh-CN"/>
        </w:rPr>
        <w:t>的承诺函原件或者近三个月</w:t>
      </w:r>
      <w:r>
        <w:rPr>
          <w:rFonts w:hint="eastAsia" w:ascii="仿宋" w:hAnsi="仿宋" w:eastAsia="仿宋" w:cs="仿宋"/>
          <w:b w:val="0"/>
          <w:bCs w:val="0"/>
          <w:color w:val="auto"/>
          <w:sz w:val="24"/>
          <w:szCs w:val="24"/>
          <w:highlight w:val="none"/>
        </w:rPr>
        <w:t>依法缴纳税收和社会保障资金</w:t>
      </w:r>
      <w:r>
        <w:rPr>
          <w:rFonts w:hint="eastAsia" w:ascii="仿宋" w:hAnsi="仿宋" w:eastAsia="仿宋" w:cs="仿宋"/>
          <w:b w:val="0"/>
          <w:bCs w:val="0"/>
          <w:color w:val="auto"/>
          <w:sz w:val="24"/>
          <w:szCs w:val="24"/>
          <w:highlight w:val="none"/>
          <w:lang w:eastAsia="zh-CN"/>
        </w:rPr>
        <w:t>的证明材料复印件。</w:t>
      </w:r>
    </w:p>
    <w:p w14:paraId="3616168A">
      <w:pPr>
        <w:pStyle w:val="6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2" w:firstLineChars="200"/>
        <w:textAlignment w:val="auto"/>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lang w:val="en-US" w:eastAsia="zh-CN"/>
        </w:rPr>
        <w:t>5、</w:t>
      </w:r>
      <w:r>
        <w:rPr>
          <w:rFonts w:hint="eastAsia" w:ascii="仿宋" w:hAnsi="仿宋" w:eastAsia="仿宋" w:cs="仿宋"/>
          <w:b/>
          <w:bCs/>
          <w:color w:val="auto"/>
          <w:sz w:val="24"/>
          <w:szCs w:val="24"/>
          <w:highlight w:val="none"/>
        </w:rPr>
        <w:t>参加本次采购活动前三年内，在经营活动中没有重大违法记录</w:t>
      </w:r>
      <w:r>
        <w:rPr>
          <w:rFonts w:hint="eastAsia" w:ascii="仿宋" w:hAnsi="仿宋" w:eastAsia="仿宋" w:cs="仿宋"/>
          <w:color w:val="auto"/>
          <w:sz w:val="24"/>
          <w:szCs w:val="24"/>
          <w:highlight w:val="none"/>
          <w:lang w:val="en-US" w:eastAsia="zh-CN"/>
        </w:rPr>
        <w:t>：提供参加本次采购活动前三年内，在经营活动中没有重大违法记录的承诺。</w:t>
      </w:r>
    </w:p>
    <w:p w14:paraId="6E43D3D1">
      <w:pPr>
        <w:pStyle w:val="51"/>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outlineLvl w:val="9"/>
        <w:rPr>
          <w:rFonts w:ascii="仿宋" w:hAnsi="仿宋"/>
          <w:color w:val="auto"/>
        </w:rPr>
      </w:pPr>
      <w:r>
        <w:rPr>
          <w:rFonts w:hint="eastAsia" w:ascii="仿宋" w:hAnsi="仿宋" w:eastAsia="仿宋" w:cs="仿宋"/>
          <w:b/>
          <w:bCs/>
          <w:color w:val="auto"/>
          <w:sz w:val="24"/>
          <w:szCs w:val="24"/>
          <w:highlight w:val="none"/>
          <w:lang w:val="en-US" w:eastAsia="zh-CN"/>
        </w:rPr>
        <w:t>6、</w:t>
      </w:r>
      <w:r>
        <w:rPr>
          <w:rFonts w:hint="eastAsia" w:ascii="仿宋" w:hAnsi="仿宋" w:eastAsia="仿宋" w:cs="仿宋"/>
          <w:b/>
          <w:bCs/>
          <w:color w:val="auto"/>
          <w:sz w:val="24"/>
          <w:szCs w:val="24"/>
          <w:highlight w:val="none"/>
        </w:rPr>
        <w:t>法律、行政法规规定的其他条件</w:t>
      </w:r>
      <w:r>
        <w:rPr>
          <w:rFonts w:hint="eastAsia" w:ascii="仿宋" w:hAnsi="仿宋" w:eastAsia="仿宋" w:cs="仿宋"/>
          <w:color w:val="auto"/>
          <w:sz w:val="24"/>
          <w:szCs w:val="24"/>
          <w:highlight w:val="none"/>
          <w:lang w:val="en-US" w:eastAsia="zh-CN"/>
        </w:rPr>
        <w:t>：提供</w:t>
      </w:r>
      <w:r>
        <w:rPr>
          <w:rFonts w:hint="eastAsia" w:ascii="仿宋" w:hAnsi="仿宋" w:eastAsia="仿宋" w:cs="仿宋"/>
          <w:b w:val="0"/>
          <w:bCs w:val="0"/>
          <w:color w:val="auto"/>
          <w:sz w:val="24"/>
          <w:szCs w:val="24"/>
          <w:highlight w:val="none"/>
          <w:lang w:val="en-US" w:eastAsia="zh-CN"/>
        </w:rPr>
        <w:t>承诺函。（格式详见第三章承诺函1）</w:t>
      </w:r>
    </w:p>
    <w:p w14:paraId="71392808">
      <w:pPr>
        <w:pStyle w:val="51"/>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outlineLvl w:val="9"/>
        <w:rPr>
          <w:rFonts w:hint="eastAsia" w:ascii="仿宋" w:hAnsi="仿宋" w:eastAsia="仿宋" w:cs="仿宋"/>
          <w:b/>
          <w:bCs/>
          <w:color w:val="auto"/>
          <w:sz w:val="24"/>
          <w:szCs w:val="24"/>
          <w:highlight w:val="none"/>
          <w:lang w:val="en-US" w:eastAsia="zh-CN"/>
        </w:rPr>
      </w:pPr>
      <w:r>
        <w:rPr>
          <w:rFonts w:hint="eastAsia" w:ascii="仿宋" w:hAnsi="仿宋" w:cs="宋体"/>
          <w:b/>
          <w:bCs/>
          <w:color w:val="auto"/>
          <w:lang w:val="en-US" w:eastAsia="zh-CN"/>
        </w:rPr>
        <w:t>7</w:t>
      </w:r>
      <w:r>
        <w:rPr>
          <w:rFonts w:hint="eastAsia" w:ascii="仿宋" w:hAnsi="仿宋" w:cs="宋体"/>
          <w:b/>
          <w:bCs/>
          <w:color w:val="auto"/>
        </w:rPr>
        <w:t>、</w:t>
      </w:r>
      <w:r>
        <w:rPr>
          <w:rFonts w:hint="eastAsia" w:ascii="仿宋" w:hAnsi="仿宋" w:eastAsia="仿宋" w:cs="仿宋"/>
          <w:b/>
          <w:bCs/>
          <w:color w:val="auto"/>
          <w:sz w:val="24"/>
          <w:szCs w:val="24"/>
          <w:highlight w:val="none"/>
          <w:lang w:val="en-US" w:eastAsia="zh-CN"/>
        </w:rPr>
        <w:t>本项目的特殊资质性要求的相关证明材料：</w:t>
      </w:r>
    </w:p>
    <w:p w14:paraId="2FE51A2B">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Times New Roman"/>
          <w:b w:val="0"/>
          <w:bCs w:val="0"/>
          <w:color w:val="auto"/>
          <w:sz w:val="24"/>
          <w:szCs w:val="24"/>
          <w:lang w:val="en-US" w:eastAsia="zh-CN"/>
        </w:rPr>
      </w:pPr>
      <w:bookmarkStart w:id="390" w:name="_Toc18206"/>
      <w:bookmarkStart w:id="391" w:name="_Toc20413"/>
      <w:bookmarkStart w:id="392" w:name="_Toc20623"/>
      <w:r>
        <w:rPr>
          <w:rFonts w:hint="eastAsia" w:ascii="仿宋" w:hAnsi="仿宋" w:eastAsia="仿宋" w:cs="Times New Roman"/>
          <w:b w:val="0"/>
          <w:bCs w:val="0"/>
          <w:color w:val="auto"/>
          <w:sz w:val="24"/>
          <w:szCs w:val="24"/>
          <w:lang w:val="en-US" w:eastAsia="zh-CN"/>
        </w:rPr>
        <w:t>（1）投标产品为医疗器械时，三类医疗器械：须提供投标人的《医疗器械经营许可证》复印件；二类医疗器械：须提供投标人的医疗器械经营备案凭证复印件；一类医疗器械可不提供。（根据国办发【2017】41号政策要求“多证合一”的营业执照除外）</w:t>
      </w:r>
    </w:p>
    <w:p w14:paraId="2B709BAD">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Times New Roman"/>
          <w:b w:val="0"/>
          <w:bCs w:val="0"/>
          <w:color w:val="auto"/>
          <w:sz w:val="24"/>
          <w:szCs w:val="24"/>
          <w:lang w:val="en-US" w:eastAsia="zh-CN"/>
        </w:rPr>
      </w:pPr>
      <w:r>
        <w:rPr>
          <w:rFonts w:hint="eastAsia" w:ascii="仿宋" w:hAnsi="仿宋" w:eastAsia="仿宋" w:cs="Times New Roman"/>
          <w:b w:val="0"/>
          <w:bCs w:val="0"/>
          <w:color w:val="auto"/>
          <w:sz w:val="24"/>
          <w:szCs w:val="24"/>
          <w:lang w:val="en-US" w:eastAsia="zh-CN"/>
        </w:rPr>
        <w:t>(2)需提供相关的资质：销售厂家营业执照、医疗器械经营许可证、生产厂家营业执照、医疗器械生产许可证、产品注册证或者备案文件、产品宣传彩页或者其他证明文件。</w:t>
      </w:r>
    </w:p>
    <w:p w14:paraId="4B78B170">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Times New Roman"/>
          <w:b w:val="0"/>
          <w:bCs w:val="0"/>
          <w:color w:val="auto"/>
          <w:sz w:val="24"/>
          <w:szCs w:val="24"/>
          <w:lang w:val="en-US" w:eastAsia="zh-CN"/>
        </w:rPr>
      </w:pPr>
      <w:r>
        <w:rPr>
          <w:rFonts w:hint="eastAsia" w:ascii="仿宋" w:hAnsi="仿宋" w:eastAsia="仿宋" w:cs="Times New Roman"/>
          <w:b w:val="0"/>
          <w:bCs w:val="0"/>
          <w:color w:val="auto"/>
          <w:sz w:val="24"/>
          <w:szCs w:val="24"/>
          <w:lang w:val="en-US" w:eastAsia="zh-CN"/>
        </w:rPr>
        <w:t>(3)需提供合法进货渠道证明的相关文件和国家要求相关耗材资质。</w:t>
      </w:r>
    </w:p>
    <w:p w14:paraId="6AB36BB6">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Times New Roman"/>
          <w:b w:val="0"/>
          <w:bCs w:val="0"/>
          <w:color w:val="auto"/>
          <w:sz w:val="24"/>
          <w:szCs w:val="24"/>
          <w:lang w:val="en-US" w:eastAsia="zh-CN"/>
        </w:rPr>
      </w:pPr>
      <w:r>
        <w:rPr>
          <w:rFonts w:hint="eastAsia" w:ascii="仿宋" w:hAnsi="仿宋" w:eastAsia="仿宋" w:cs="Times New Roman"/>
          <w:b w:val="0"/>
          <w:bCs w:val="0"/>
          <w:color w:val="auto"/>
          <w:sz w:val="24"/>
          <w:szCs w:val="24"/>
          <w:lang w:val="en-US" w:eastAsia="zh-CN"/>
        </w:rPr>
        <w:t>(4)投标产品为进口产品时：投标人非投标产品制造商的需提供产品制造商对投标产品的授权，或提供具有授权权限的代理商对投标产品的授权（且需提供该代理商具有有效授权权限的相关证明文件，证明文件需能显示产品制造商对投标产品授权链条的完整性）。</w:t>
      </w:r>
    </w:p>
    <w:p w14:paraId="61930C51">
      <w:pPr>
        <w:keepNext w:val="0"/>
        <w:keepLines w:val="0"/>
        <w:pageBreakBefore w:val="0"/>
        <w:widowControl w:val="0"/>
        <w:kinsoku/>
        <w:wordWrap/>
        <w:overflowPunct/>
        <w:topLinePunct w:val="0"/>
        <w:autoSpaceDE/>
        <w:autoSpaceDN/>
        <w:bidi w:val="0"/>
        <w:adjustRightInd/>
        <w:snapToGrid/>
        <w:spacing w:after="0" w:line="360" w:lineRule="auto"/>
        <w:textAlignment w:val="auto"/>
        <w:outlineLvl w:val="1"/>
        <w:rPr>
          <w:rFonts w:hint="eastAsia" w:ascii="仿宋" w:hAnsi="仿宋" w:eastAsia="仿宋" w:cs="Times New Roman"/>
          <w:b/>
          <w:bCs/>
          <w:color w:val="auto"/>
          <w:sz w:val="28"/>
          <w:szCs w:val="28"/>
        </w:rPr>
      </w:pPr>
      <w:bookmarkStart w:id="393" w:name="_Toc26347"/>
      <w:r>
        <w:rPr>
          <w:rFonts w:hint="eastAsia" w:ascii="仿宋" w:hAnsi="仿宋" w:eastAsia="仿宋" w:cs="Times New Roman"/>
          <w:b/>
          <w:bCs/>
          <w:color w:val="auto"/>
          <w:sz w:val="28"/>
          <w:szCs w:val="28"/>
          <w:lang w:val="en-US" w:eastAsia="zh-CN"/>
        </w:rPr>
        <w:t>二、投标人应当提供的其他类似效力证明材料</w:t>
      </w:r>
      <w:bookmarkEnd w:id="390"/>
      <w:bookmarkEnd w:id="391"/>
      <w:bookmarkEnd w:id="392"/>
      <w:bookmarkEnd w:id="393"/>
    </w:p>
    <w:p w14:paraId="5A528283">
      <w:pPr>
        <w:pStyle w:val="5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cs="宋体"/>
          <w:color w:val="auto"/>
        </w:rPr>
      </w:pPr>
      <w:r>
        <w:rPr>
          <w:rFonts w:hint="eastAsia" w:ascii="仿宋" w:hAnsi="仿宋" w:cs="宋体"/>
          <w:color w:val="auto"/>
          <w:lang w:val="en-US" w:eastAsia="zh-CN"/>
        </w:rPr>
        <w:t>1、按照规定获取了招标文件</w:t>
      </w:r>
      <w:r>
        <w:rPr>
          <w:rFonts w:hint="eastAsia" w:ascii="仿宋" w:hAnsi="仿宋" w:cs="宋体"/>
          <w:color w:val="auto"/>
          <w:lang w:eastAsia="zh-CN"/>
        </w:rPr>
        <w:t>：</w:t>
      </w:r>
      <w:r>
        <w:rPr>
          <w:rFonts w:hint="eastAsia" w:ascii="仿宋" w:hAnsi="仿宋" w:cs="宋体"/>
          <w:color w:val="auto"/>
        </w:rPr>
        <w:t>由</w:t>
      </w:r>
      <w:r>
        <w:rPr>
          <w:rFonts w:hint="eastAsia" w:ascii="仿宋" w:hAnsi="仿宋" w:cs="宋体"/>
          <w:color w:val="auto"/>
          <w:lang w:eastAsia="zh-CN"/>
        </w:rPr>
        <w:t>招标代理机构</w:t>
      </w:r>
      <w:r>
        <w:rPr>
          <w:rFonts w:hint="eastAsia" w:ascii="仿宋" w:hAnsi="仿宋" w:cs="宋体"/>
          <w:color w:val="auto"/>
        </w:rPr>
        <w:t>提供</w:t>
      </w:r>
      <w:r>
        <w:rPr>
          <w:rFonts w:hint="eastAsia" w:ascii="仿宋" w:hAnsi="仿宋" w:cs="宋体"/>
          <w:color w:val="auto"/>
          <w:lang w:eastAsia="zh-CN"/>
        </w:rPr>
        <w:t>投标人获取</w:t>
      </w:r>
      <w:r>
        <w:rPr>
          <w:rFonts w:hint="eastAsia" w:ascii="仿宋" w:hAnsi="仿宋" w:cs="宋体"/>
          <w:color w:val="auto"/>
        </w:rPr>
        <w:t>招标文件情况的相关证明材料，</w:t>
      </w:r>
      <w:r>
        <w:rPr>
          <w:rFonts w:hint="eastAsia" w:ascii="仿宋" w:hAnsi="仿宋" w:cs="宋体"/>
          <w:color w:val="auto"/>
          <w:lang w:eastAsia="zh-CN"/>
        </w:rPr>
        <w:t>投标人</w:t>
      </w:r>
      <w:r>
        <w:rPr>
          <w:rFonts w:hint="eastAsia" w:ascii="仿宋" w:hAnsi="仿宋" w:cs="宋体"/>
          <w:color w:val="auto"/>
        </w:rPr>
        <w:t>不用提供证明材料。</w:t>
      </w:r>
    </w:p>
    <w:p w14:paraId="614FEA8F">
      <w:pPr>
        <w:pStyle w:val="5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cs="宋体"/>
          <w:color w:val="auto"/>
          <w:lang w:eastAsia="zh-CN"/>
        </w:rPr>
      </w:pPr>
      <w:r>
        <w:rPr>
          <w:rFonts w:hint="eastAsia" w:ascii="仿宋" w:hAnsi="仿宋" w:cs="宋体"/>
          <w:color w:val="auto"/>
          <w:lang w:val="en-US" w:eastAsia="zh-CN"/>
        </w:rPr>
        <w:t>2、</w:t>
      </w:r>
      <w:r>
        <w:rPr>
          <w:rFonts w:hint="eastAsia" w:ascii="仿宋" w:hAnsi="仿宋" w:cs="宋体"/>
          <w:color w:val="auto"/>
        </w:rPr>
        <w:t>参加本次投标活动的投标人代表证明材料</w:t>
      </w:r>
      <w:r>
        <w:rPr>
          <w:rFonts w:hint="eastAsia" w:ascii="仿宋" w:hAnsi="仿宋" w:cs="宋体"/>
          <w:color w:val="auto"/>
          <w:lang w:eastAsia="zh-CN"/>
        </w:rPr>
        <w:t>：</w:t>
      </w:r>
    </w:p>
    <w:p w14:paraId="14FA26AB">
      <w:pPr>
        <w:pStyle w:val="5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cs="宋体"/>
          <w:color w:val="auto"/>
          <w:lang w:eastAsia="zh-CN"/>
        </w:rPr>
      </w:pPr>
      <w:r>
        <w:rPr>
          <w:rFonts w:hint="eastAsia" w:ascii="仿宋" w:hAnsi="仿宋" w:cs="宋体"/>
          <w:color w:val="auto"/>
          <w:lang w:eastAsia="zh-CN"/>
        </w:rPr>
        <w:t>（</w:t>
      </w:r>
      <w:r>
        <w:rPr>
          <w:rFonts w:hint="eastAsia" w:ascii="仿宋" w:hAnsi="仿宋" w:cs="宋体"/>
          <w:color w:val="auto"/>
          <w:lang w:val="en-US" w:eastAsia="zh-CN"/>
        </w:rPr>
        <w:t>1</w:t>
      </w:r>
      <w:r>
        <w:rPr>
          <w:rFonts w:hint="eastAsia" w:ascii="仿宋" w:hAnsi="仿宋" w:cs="宋体"/>
          <w:color w:val="auto"/>
          <w:lang w:eastAsia="zh-CN"/>
        </w:rPr>
        <w:t>）</w:t>
      </w:r>
      <w:r>
        <w:rPr>
          <w:rFonts w:hint="eastAsia" w:ascii="仿宋" w:hAnsi="仿宋" w:cs="宋体"/>
          <w:color w:val="auto"/>
        </w:rPr>
        <w:t>法定代表人</w:t>
      </w:r>
      <w:r>
        <w:rPr>
          <w:rFonts w:hint="eastAsia" w:ascii="仿宋" w:hAnsi="仿宋" w:cs="宋体"/>
          <w:color w:val="auto"/>
          <w:lang w:val="en-US" w:eastAsia="zh-CN"/>
        </w:rPr>
        <w:t>/单位负责人</w:t>
      </w:r>
      <w:r>
        <w:rPr>
          <w:rFonts w:hint="eastAsia" w:ascii="仿宋" w:hAnsi="仿宋" w:cs="宋体"/>
          <w:color w:val="auto"/>
        </w:rPr>
        <w:t>身份</w:t>
      </w:r>
      <w:r>
        <w:rPr>
          <w:rFonts w:hint="eastAsia" w:ascii="仿宋" w:hAnsi="仿宋" w:cs="宋体"/>
          <w:color w:val="auto"/>
          <w:lang w:eastAsia="zh-CN"/>
        </w:rPr>
        <w:t>证明材料。</w:t>
      </w:r>
    </w:p>
    <w:p w14:paraId="6F555C05">
      <w:pPr>
        <w:pStyle w:val="5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cs="宋体"/>
          <w:color w:val="auto"/>
          <w:lang w:val="en-US" w:eastAsia="zh-CN"/>
        </w:rPr>
      </w:pPr>
      <w:r>
        <w:rPr>
          <w:rFonts w:hint="eastAsia" w:ascii="仿宋" w:hAnsi="仿宋" w:cs="宋体"/>
          <w:color w:val="auto"/>
          <w:lang w:eastAsia="zh-CN"/>
        </w:rPr>
        <w:t>（</w:t>
      </w:r>
      <w:r>
        <w:rPr>
          <w:rFonts w:hint="eastAsia" w:ascii="仿宋" w:hAnsi="仿宋" w:cs="宋体"/>
          <w:color w:val="auto"/>
          <w:lang w:val="en-US" w:eastAsia="zh-CN"/>
        </w:rPr>
        <w:t>2</w:t>
      </w:r>
      <w:r>
        <w:rPr>
          <w:rFonts w:hint="eastAsia" w:ascii="仿宋" w:hAnsi="仿宋" w:cs="宋体"/>
          <w:color w:val="auto"/>
          <w:lang w:eastAsia="zh-CN"/>
        </w:rPr>
        <w:t>）</w:t>
      </w:r>
      <w:r>
        <w:rPr>
          <w:rFonts w:hint="eastAsia" w:ascii="仿宋" w:hAnsi="仿宋" w:cs="宋体"/>
          <w:color w:val="auto"/>
        </w:rPr>
        <w:t>法定代表人</w:t>
      </w:r>
      <w:r>
        <w:rPr>
          <w:rFonts w:hint="eastAsia" w:ascii="仿宋" w:hAnsi="仿宋" w:cs="宋体"/>
          <w:color w:val="auto"/>
          <w:lang w:val="en-US" w:eastAsia="zh-CN"/>
        </w:rPr>
        <w:t>/单位负责人授权书原件和授权代表身份证明材料（投标人代表为非法定代表人时提供）。</w:t>
      </w:r>
    </w:p>
    <w:bookmarkEnd w:id="372"/>
    <w:p w14:paraId="5B7A336E">
      <w:pPr>
        <w:pStyle w:val="51"/>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outlineLvl w:val="9"/>
        <w:rPr>
          <w:rFonts w:hint="eastAsia" w:ascii="仿宋" w:hAnsi="仿宋" w:cs="宋体"/>
          <w:b/>
          <w:bCs/>
          <w:color w:val="auto"/>
        </w:rPr>
      </w:pPr>
      <w:bookmarkStart w:id="394" w:name="_Toc2122"/>
      <w:bookmarkStart w:id="395" w:name="_Toc217446093"/>
      <w:r>
        <w:rPr>
          <w:rFonts w:hint="eastAsia" w:ascii="仿宋" w:hAnsi="仿宋" w:cs="宋体"/>
          <w:b/>
          <w:bCs/>
          <w:color w:val="auto"/>
        </w:rPr>
        <w:t>注：</w:t>
      </w:r>
    </w:p>
    <w:p w14:paraId="35DBC60B">
      <w:pPr>
        <w:pStyle w:val="5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cs="宋体"/>
          <w:color w:val="auto"/>
        </w:rPr>
      </w:pPr>
      <w:r>
        <w:rPr>
          <w:rFonts w:hint="eastAsia" w:ascii="仿宋" w:hAnsi="仿宋" w:cs="宋体"/>
          <w:color w:val="auto"/>
        </w:rPr>
        <w:t>1</w:t>
      </w:r>
      <w:r>
        <w:rPr>
          <w:rFonts w:hint="eastAsia" w:ascii="仿宋" w:hAnsi="仿宋" w:cs="宋体"/>
          <w:color w:val="auto"/>
          <w:lang w:eastAsia="zh-CN"/>
        </w:rPr>
        <w:t>、</w:t>
      </w:r>
      <w:r>
        <w:rPr>
          <w:rFonts w:hint="eastAsia" w:ascii="仿宋" w:hAnsi="仿宋" w:cs="宋体"/>
          <w:color w:val="auto"/>
        </w:rPr>
        <w:t>本章要求提供的相关证明材料应当与第</w:t>
      </w:r>
      <w:r>
        <w:rPr>
          <w:rFonts w:hint="eastAsia" w:ascii="仿宋" w:hAnsi="仿宋" w:cs="宋体"/>
          <w:color w:val="auto"/>
          <w:lang w:eastAsia="zh-CN"/>
        </w:rPr>
        <w:t>四</w:t>
      </w:r>
      <w:r>
        <w:rPr>
          <w:rFonts w:hint="eastAsia" w:ascii="仿宋" w:hAnsi="仿宋" w:cs="宋体"/>
          <w:color w:val="auto"/>
        </w:rPr>
        <w:t>章的规定要求对应，</w:t>
      </w:r>
      <w:r>
        <w:rPr>
          <w:rFonts w:hint="eastAsia" w:ascii="仿宋" w:hAnsi="仿宋" w:cs="宋体"/>
          <w:color w:val="auto"/>
          <w:lang w:eastAsia="zh-CN"/>
        </w:rPr>
        <w:t>并且是有效的证明材料。</w:t>
      </w:r>
    </w:p>
    <w:p w14:paraId="730BBF72">
      <w:pPr>
        <w:pStyle w:val="51"/>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cs="宋体"/>
          <w:color w:val="auto"/>
        </w:rPr>
      </w:pPr>
      <w:r>
        <w:rPr>
          <w:rFonts w:hint="eastAsia" w:ascii="仿宋" w:hAnsi="仿宋" w:cs="宋体"/>
          <w:color w:val="auto"/>
          <w:lang w:val="en-US" w:eastAsia="zh-CN"/>
        </w:rPr>
        <w:t>2、</w:t>
      </w:r>
      <w:r>
        <w:rPr>
          <w:rFonts w:hint="eastAsia" w:ascii="仿宋" w:hAnsi="仿宋" w:cs="宋体"/>
          <w:color w:val="auto"/>
        </w:rPr>
        <w:t>本章提供的证明材料是资格性审查的主要依据，未通过审查者做无效</w:t>
      </w:r>
      <w:r>
        <w:rPr>
          <w:rFonts w:hint="eastAsia" w:ascii="仿宋" w:hAnsi="仿宋" w:cs="宋体"/>
          <w:color w:val="auto"/>
          <w:lang w:eastAsia="zh-CN"/>
        </w:rPr>
        <w:t>投标</w:t>
      </w:r>
      <w:r>
        <w:rPr>
          <w:rFonts w:hint="eastAsia" w:ascii="仿宋" w:hAnsi="仿宋" w:cs="宋体"/>
          <w:color w:val="auto"/>
        </w:rPr>
        <w:t>文件处理。</w:t>
      </w:r>
    </w:p>
    <w:p w14:paraId="0412E69C">
      <w:pPr>
        <w:pStyle w:val="51"/>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outlineLvl w:val="9"/>
        <w:rPr>
          <w:rFonts w:hint="default" w:ascii="仿宋" w:hAnsi="仿宋" w:cs="宋体"/>
          <w:b/>
          <w:bCs/>
          <w:color w:val="auto"/>
          <w:lang w:val="en-US" w:eastAsia="zh-CN"/>
        </w:rPr>
      </w:pPr>
      <w:r>
        <w:rPr>
          <w:rFonts w:hint="eastAsia" w:ascii="仿宋" w:hAnsi="仿宋" w:cs="宋体"/>
          <w:b/>
          <w:bCs/>
          <w:color w:val="auto"/>
          <w:lang w:val="en-US" w:eastAsia="zh-CN"/>
        </w:rPr>
        <w:t>3、本章所涉及到的格式详见第三章。</w:t>
      </w:r>
    </w:p>
    <w:p w14:paraId="1781B4D2">
      <w:pPr>
        <w:keepNext w:val="0"/>
        <w:keepLines w:val="0"/>
        <w:pageBreakBefore w:val="0"/>
        <w:widowControl w:val="0"/>
        <w:kinsoku/>
        <w:wordWrap/>
        <w:overflowPunct/>
        <w:topLinePunct w:val="0"/>
        <w:autoSpaceDE/>
        <w:autoSpaceDN/>
        <w:bidi w:val="0"/>
        <w:adjustRightInd/>
        <w:snapToGrid/>
        <w:spacing w:after="0" w:line="360" w:lineRule="auto"/>
        <w:textAlignment w:val="auto"/>
        <w:outlineLvl w:val="9"/>
        <w:rPr>
          <w:rFonts w:ascii="仿宋" w:hAnsi="仿宋" w:eastAsia="仿宋"/>
          <w:color w:val="auto"/>
          <w:sz w:val="36"/>
          <w:szCs w:val="36"/>
        </w:rPr>
        <w:sectPr>
          <w:headerReference r:id="rId14" w:type="first"/>
          <w:headerReference r:id="rId12" w:type="default"/>
          <w:footerReference r:id="rId15" w:type="default"/>
          <w:headerReference r:id="rId13" w:type="even"/>
          <w:pgSz w:w="11906" w:h="16838"/>
          <w:pgMar w:top="1440" w:right="1134" w:bottom="1440" w:left="1134" w:header="851" w:footer="992" w:gutter="0"/>
          <w:pgNumType w:fmt="decimal"/>
          <w:cols w:space="720" w:num="1"/>
          <w:docGrid w:type="lines" w:linePitch="312" w:charSpace="0"/>
        </w:sectPr>
      </w:pPr>
    </w:p>
    <w:p w14:paraId="0CA9D5FE">
      <w:pPr>
        <w:keepNext w:val="0"/>
        <w:keepLines w:val="0"/>
        <w:pageBreakBefore w:val="0"/>
        <w:widowControl w:val="0"/>
        <w:kinsoku/>
        <w:wordWrap/>
        <w:overflowPunct/>
        <w:topLinePunct w:val="0"/>
        <w:autoSpaceDE/>
        <w:autoSpaceDN/>
        <w:bidi w:val="0"/>
        <w:adjustRightInd/>
        <w:snapToGrid/>
        <w:spacing w:line="260" w:lineRule="auto"/>
        <w:jc w:val="center"/>
        <w:textAlignment w:val="auto"/>
        <w:outlineLvl w:val="0"/>
        <w:rPr>
          <w:rFonts w:hint="eastAsia" w:ascii="仿宋" w:hAnsi="仿宋" w:eastAsia="仿宋" w:cs="Times New Roman"/>
          <w:b/>
          <w:bCs/>
          <w:color w:val="auto"/>
          <w:sz w:val="36"/>
          <w:szCs w:val="36"/>
        </w:rPr>
      </w:pPr>
      <w:bookmarkStart w:id="396" w:name="_Toc4905"/>
      <w:bookmarkStart w:id="397" w:name="_Toc79959385"/>
      <w:bookmarkStart w:id="398" w:name="_Toc25079"/>
      <w:r>
        <w:rPr>
          <w:rFonts w:hint="eastAsia" w:ascii="仿宋" w:hAnsi="仿宋" w:eastAsia="仿宋" w:cs="Times New Roman"/>
          <w:b/>
          <w:bCs/>
          <w:color w:val="auto"/>
          <w:sz w:val="36"/>
          <w:szCs w:val="36"/>
        </w:rPr>
        <w:t>第六章  招标项目技术、服务、采购合同内容条款及其他商务要求</w:t>
      </w:r>
      <w:bookmarkEnd w:id="394"/>
      <w:bookmarkEnd w:id="395"/>
      <w:bookmarkEnd w:id="396"/>
      <w:bookmarkEnd w:id="397"/>
      <w:bookmarkEnd w:id="398"/>
    </w:p>
    <w:p w14:paraId="34D1CC72">
      <w:pPr>
        <w:pStyle w:val="3"/>
        <w:keepNext/>
        <w:keepLines/>
        <w:pageBreakBefore w:val="0"/>
        <w:widowControl w:val="0"/>
        <w:kinsoku/>
        <w:wordWrap/>
        <w:overflowPunct/>
        <w:topLinePunct w:val="0"/>
        <w:autoSpaceDE/>
        <w:autoSpaceDN/>
        <w:bidi w:val="0"/>
        <w:adjustRightInd/>
        <w:snapToGrid/>
        <w:spacing w:before="0" w:after="0" w:line="360" w:lineRule="auto"/>
        <w:jc w:val="left"/>
        <w:textAlignment w:val="auto"/>
        <w:rPr>
          <w:rFonts w:hint="eastAsia" w:ascii="仿宋" w:hAnsi="仿宋" w:eastAsia="仿宋" w:cs="仿宋"/>
          <w:b/>
          <w:bCs/>
          <w:color w:val="auto"/>
          <w:highlight w:val="none"/>
          <w:lang w:val="en-US" w:eastAsia="zh-CN"/>
        </w:rPr>
      </w:pPr>
      <w:bookmarkStart w:id="399" w:name="_Toc22364"/>
      <w:bookmarkStart w:id="400" w:name="_Toc9317"/>
      <w:bookmarkStart w:id="401" w:name="_Toc24541"/>
      <w:bookmarkStart w:id="402" w:name="_Toc5959"/>
      <w:bookmarkStart w:id="403" w:name="_Toc217446094"/>
      <w:bookmarkStart w:id="404" w:name="_Toc26064"/>
      <w:bookmarkStart w:id="405" w:name="_Toc11445"/>
      <w:bookmarkStart w:id="406" w:name="_Toc17663"/>
      <w:bookmarkStart w:id="407" w:name="_Toc24786"/>
      <w:bookmarkStart w:id="408" w:name="_Toc31810"/>
      <w:r>
        <w:rPr>
          <w:rFonts w:hint="eastAsia" w:ascii="仿宋" w:hAnsi="仿宋" w:eastAsia="仿宋" w:cs="仿宋"/>
          <w:b/>
          <w:bCs/>
          <w:color w:val="auto"/>
          <w:highlight w:val="none"/>
          <w:lang w:val="en-US" w:eastAsia="zh-CN"/>
        </w:rPr>
        <w:t>一、项目概述</w:t>
      </w:r>
      <w:bookmarkEnd w:id="399"/>
      <w:bookmarkEnd w:id="400"/>
      <w:bookmarkEnd w:id="401"/>
      <w:bookmarkEnd w:id="402"/>
      <w:bookmarkEnd w:id="403"/>
      <w:bookmarkEnd w:id="404"/>
      <w:bookmarkEnd w:id="405"/>
      <w:bookmarkEnd w:id="406"/>
    </w:p>
    <w:p w14:paraId="6A00CD56">
      <w:pPr>
        <w:pStyle w:val="7"/>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Cs/>
          <w:color w:val="auto"/>
          <w:sz w:val="24"/>
          <w:szCs w:val="24"/>
          <w:highlight w:val="none"/>
        </w:rPr>
      </w:pPr>
      <w:bookmarkStart w:id="409" w:name="_Toc217446095"/>
      <w:r>
        <w:rPr>
          <w:rFonts w:hint="eastAsia" w:ascii="仿宋" w:hAnsi="仿宋" w:eastAsia="仿宋" w:cs="仿宋"/>
          <w:color w:val="auto"/>
          <w:sz w:val="24"/>
          <w:szCs w:val="24"/>
          <w:highlight w:val="none"/>
          <w:lang w:val="en-US" w:eastAsia="zh-CN"/>
        </w:rPr>
        <w:t>第二包：肿瘤科类。包含配送及售后服务等。</w:t>
      </w:r>
    </w:p>
    <w:p w14:paraId="124F8408">
      <w:pPr>
        <w:pStyle w:val="3"/>
        <w:keepNext/>
        <w:keepLines/>
        <w:pageBreakBefore w:val="0"/>
        <w:widowControl w:val="0"/>
        <w:numPr>
          <w:ilvl w:val="0"/>
          <w:numId w:val="4"/>
        </w:numPr>
        <w:kinsoku/>
        <w:wordWrap/>
        <w:overflowPunct/>
        <w:topLinePunct w:val="0"/>
        <w:autoSpaceDE/>
        <w:autoSpaceDN/>
        <w:bidi w:val="0"/>
        <w:adjustRightInd/>
        <w:snapToGrid/>
        <w:spacing w:before="0" w:after="0" w:line="360" w:lineRule="auto"/>
        <w:jc w:val="left"/>
        <w:textAlignment w:val="auto"/>
        <w:rPr>
          <w:rFonts w:hint="eastAsia" w:ascii="仿宋" w:hAnsi="仿宋" w:eastAsia="仿宋" w:cs="仿宋"/>
          <w:b/>
          <w:bCs/>
          <w:color w:val="auto"/>
          <w:highlight w:val="none"/>
          <w:lang w:val="en-US" w:eastAsia="zh-CN"/>
        </w:rPr>
      </w:pPr>
      <w:bookmarkStart w:id="410" w:name="_Toc20805"/>
      <w:bookmarkStart w:id="411" w:name="_Toc31188"/>
      <w:bookmarkStart w:id="412" w:name="_Toc13830"/>
      <w:bookmarkStart w:id="413" w:name="_Toc9452"/>
      <w:bookmarkStart w:id="414" w:name="_Toc7061"/>
      <w:bookmarkStart w:id="415" w:name="_Toc18579"/>
      <w:bookmarkStart w:id="416" w:name="_Toc11359"/>
      <w:r>
        <w:rPr>
          <w:rFonts w:hint="eastAsia" w:ascii="仿宋" w:hAnsi="仿宋" w:eastAsia="仿宋" w:cs="仿宋"/>
          <w:b/>
          <w:bCs/>
          <w:color w:val="auto"/>
          <w:highlight w:val="none"/>
          <w:lang w:val="en-US" w:eastAsia="zh-CN"/>
        </w:rPr>
        <w:t>项目清单</w:t>
      </w:r>
      <w:bookmarkEnd w:id="410"/>
      <w:bookmarkEnd w:id="411"/>
      <w:bookmarkEnd w:id="412"/>
      <w:bookmarkEnd w:id="413"/>
      <w:bookmarkEnd w:id="414"/>
    </w:p>
    <w:tbl>
      <w:tblPr>
        <w:tblStyle w:val="3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64"/>
        <w:gridCol w:w="1496"/>
        <w:gridCol w:w="1215"/>
        <w:gridCol w:w="1232"/>
        <w:gridCol w:w="1717"/>
        <w:gridCol w:w="1811"/>
        <w:gridCol w:w="1103"/>
        <w:gridCol w:w="16"/>
      </w:tblGrid>
      <w:tr w14:paraId="01CA2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EA2A9">
            <w:pPr>
              <w:keepNext w:val="0"/>
              <w:keepLines w:val="0"/>
              <w:widowControl/>
              <w:suppressLineNumbers w:val="0"/>
              <w:jc w:val="center"/>
              <w:textAlignment w:val="center"/>
              <w:rPr>
                <w:rFonts w:hint="eastAsia"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第二包：肿瘤科类</w:t>
            </w:r>
          </w:p>
        </w:tc>
      </w:tr>
      <w:tr w14:paraId="4C3FD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 w:type="pct"/>
          <w:trHeight w:val="567" w:hRule="atLeast"/>
        </w:trPr>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49A16">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序号</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A97EE">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产品名称</w:t>
            </w:r>
          </w:p>
        </w:tc>
        <w:tc>
          <w:tcPr>
            <w:tcW w:w="6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8F00B">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单位</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F95DA">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预估使用量</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D9D45">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报价单价（元）</w:t>
            </w:r>
          </w:p>
        </w:tc>
        <w:tc>
          <w:tcPr>
            <w:tcW w:w="9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7F938">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合计金额（元）</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3117E">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挂网情况</w:t>
            </w:r>
          </w:p>
        </w:tc>
      </w:tr>
      <w:tr w14:paraId="2AB42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 w:type="pct"/>
          <w:trHeight w:val="567" w:hRule="atLeast"/>
        </w:trPr>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F2F11">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4AB7B">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一次性使用无菌冷冻消融针</w:t>
            </w:r>
          </w:p>
        </w:tc>
        <w:tc>
          <w:tcPr>
            <w:tcW w:w="6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15A35">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把</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9E014">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w:t>
            </w: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1A56B">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15000.00 </w:t>
            </w:r>
          </w:p>
        </w:tc>
        <w:tc>
          <w:tcPr>
            <w:tcW w:w="9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9CD1E">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150000.00 </w:t>
            </w:r>
          </w:p>
        </w:tc>
        <w:tc>
          <w:tcPr>
            <w:tcW w:w="5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F5653">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是</w:t>
            </w:r>
          </w:p>
        </w:tc>
      </w:tr>
      <w:tr w14:paraId="5A1AB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 w:type="pct"/>
          <w:trHeight w:val="567" w:hRule="atLeast"/>
        </w:trPr>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C3E15">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w:t>
            </w:r>
          </w:p>
        </w:tc>
        <w:tc>
          <w:tcPr>
            <w:tcW w:w="759" w:type="pct"/>
            <w:tcBorders>
              <w:top w:val="single" w:color="000000" w:sz="4" w:space="0"/>
              <w:left w:val="single" w:color="000000" w:sz="4" w:space="0"/>
              <w:bottom w:val="nil"/>
              <w:right w:val="single" w:color="000000" w:sz="4" w:space="0"/>
            </w:tcBorders>
            <w:shd w:val="clear" w:color="auto" w:fill="auto"/>
            <w:vAlign w:val="center"/>
          </w:tcPr>
          <w:p w14:paraId="679DE9B0">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一次性护理包</w:t>
            </w:r>
          </w:p>
        </w:tc>
        <w:tc>
          <w:tcPr>
            <w:tcW w:w="616" w:type="pct"/>
            <w:tcBorders>
              <w:top w:val="single" w:color="000000" w:sz="4" w:space="0"/>
              <w:left w:val="single" w:color="000000" w:sz="4" w:space="0"/>
              <w:bottom w:val="nil"/>
              <w:right w:val="single" w:color="000000" w:sz="4" w:space="0"/>
            </w:tcBorders>
            <w:shd w:val="clear" w:color="auto" w:fill="auto"/>
            <w:noWrap/>
            <w:vAlign w:val="center"/>
          </w:tcPr>
          <w:p w14:paraId="163E1E46">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套</w:t>
            </w:r>
          </w:p>
        </w:tc>
        <w:tc>
          <w:tcPr>
            <w:tcW w:w="625" w:type="pct"/>
            <w:tcBorders>
              <w:top w:val="single" w:color="000000" w:sz="4" w:space="0"/>
              <w:left w:val="single" w:color="000000" w:sz="4" w:space="0"/>
              <w:bottom w:val="nil"/>
              <w:right w:val="single" w:color="000000" w:sz="4" w:space="0"/>
            </w:tcBorders>
            <w:shd w:val="clear" w:color="auto" w:fill="auto"/>
            <w:vAlign w:val="center"/>
          </w:tcPr>
          <w:p w14:paraId="2916C575">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60</w:t>
            </w:r>
          </w:p>
        </w:tc>
        <w:tc>
          <w:tcPr>
            <w:tcW w:w="871" w:type="pct"/>
            <w:tcBorders>
              <w:top w:val="single" w:color="000000" w:sz="4" w:space="0"/>
              <w:left w:val="single" w:color="000000" w:sz="4" w:space="0"/>
              <w:bottom w:val="nil"/>
              <w:right w:val="single" w:color="000000" w:sz="4" w:space="0"/>
            </w:tcBorders>
            <w:shd w:val="clear" w:color="auto" w:fill="auto"/>
            <w:noWrap/>
            <w:vAlign w:val="center"/>
          </w:tcPr>
          <w:p w14:paraId="71DB16D7">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72.00 </w:t>
            </w:r>
          </w:p>
        </w:tc>
        <w:tc>
          <w:tcPr>
            <w:tcW w:w="918" w:type="pct"/>
            <w:tcBorders>
              <w:top w:val="single" w:color="000000" w:sz="4" w:space="0"/>
              <w:left w:val="single" w:color="000000" w:sz="4" w:space="0"/>
              <w:bottom w:val="nil"/>
              <w:right w:val="single" w:color="000000" w:sz="4" w:space="0"/>
            </w:tcBorders>
            <w:shd w:val="clear" w:color="auto" w:fill="auto"/>
            <w:noWrap/>
            <w:vAlign w:val="center"/>
          </w:tcPr>
          <w:p w14:paraId="4C3881A6">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4320.00 </w:t>
            </w:r>
          </w:p>
        </w:tc>
        <w:tc>
          <w:tcPr>
            <w:tcW w:w="559" w:type="pct"/>
            <w:tcBorders>
              <w:top w:val="single" w:color="000000" w:sz="4" w:space="0"/>
              <w:left w:val="single" w:color="000000" w:sz="4" w:space="0"/>
              <w:bottom w:val="nil"/>
              <w:right w:val="single" w:color="000000" w:sz="4" w:space="0"/>
            </w:tcBorders>
            <w:shd w:val="clear" w:color="auto" w:fill="auto"/>
            <w:noWrap/>
            <w:vAlign w:val="center"/>
          </w:tcPr>
          <w:p w14:paraId="04423D6F">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是</w:t>
            </w:r>
          </w:p>
        </w:tc>
      </w:tr>
      <w:tr w14:paraId="7C730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 w:type="pct"/>
          <w:trHeight w:val="567" w:hRule="atLeast"/>
        </w:trPr>
        <w:tc>
          <w:tcPr>
            <w:tcW w:w="4991"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01C12">
            <w:pPr>
              <w:keepNext w:val="0"/>
              <w:keepLines w:val="0"/>
              <w:widowControl/>
              <w:suppressLineNumbers w:val="0"/>
              <w:jc w:val="righ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 xml:space="preserve">合计：154320.00元 </w:t>
            </w:r>
          </w:p>
        </w:tc>
      </w:tr>
    </w:tbl>
    <w:p w14:paraId="0FF4A433">
      <w:pPr>
        <w:rPr>
          <w:rFonts w:hint="eastAsia"/>
          <w:color w:val="auto"/>
          <w:lang w:val="en-US" w:eastAsia="zh-CN"/>
        </w:rPr>
      </w:pPr>
    </w:p>
    <w:p w14:paraId="08075D5D">
      <w:pPr>
        <w:pStyle w:val="3"/>
        <w:keepNext/>
        <w:keepLines/>
        <w:pageBreakBefore w:val="0"/>
        <w:widowControl w:val="0"/>
        <w:numPr>
          <w:ilvl w:val="0"/>
          <w:numId w:val="4"/>
        </w:numPr>
        <w:kinsoku/>
        <w:wordWrap/>
        <w:overflowPunct/>
        <w:topLinePunct w:val="0"/>
        <w:autoSpaceDE/>
        <w:autoSpaceDN/>
        <w:bidi w:val="0"/>
        <w:adjustRightInd/>
        <w:snapToGrid/>
        <w:spacing w:before="0" w:after="0" w:line="360" w:lineRule="auto"/>
        <w:jc w:val="left"/>
        <w:textAlignment w:val="auto"/>
        <w:rPr>
          <w:rFonts w:hint="default" w:ascii="仿宋" w:hAnsi="仿宋" w:eastAsia="仿宋" w:cs="仿宋"/>
          <w:b/>
          <w:bCs/>
          <w:color w:val="auto"/>
          <w:highlight w:val="none"/>
          <w:lang w:val="en-US" w:eastAsia="zh-CN"/>
        </w:rPr>
      </w:pPr>
      <w:bookmarkStart w:id="417" w:name="_Toc20590"/>
      <w:r>
        <w:rPr>
          <w:rFonts w:hint="eastAsia" w:ascii="仿宋" w:hAnsi="仿宋" w:eastAsia="仿宋" w:cs="仿宋"/>
          <w:b/>
          <w:bCs/>
          <w:color w:val="auto"/>
          <w:highlight w:val="none"/>
          <w:lang w:val="en-US" w:eastAsia="zh-CN"/>
        </w:rPr>
        <w:t>技术参数要求</w:t>
      </w:r>
      <w:bookmarkEnd w:id="415"/>
      <w:bookmarkEnd w:id="416"/>
      <w:bookmarkEnd w:id="417"/>
    </w:p>
    <w:tbl>
      <w:tblPr>
        <w:tblStyle w:val="32"/>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975"/>
        <w:gridCol w:w="2053"/>
        <w:gridCol w:w="6816"/>
      </w:tblGrid>
      <w:tr w14:paraId="28CF9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5000" w:type="pct"/>
            <w:gridSpan w:val="3"/>
            <w:shd w:val="clear" w:color="auto" w:fill="auto"/>
            <w:noWrap/>
            <w:vAlign w:val="center"/>
          </w:tcPr>
          <w:p w14:paraId="6420EC76">
            <w:pPr>
              <w:keepNext w:val="0"/>
              <w:keepLines w:val="0"/>
              <w:widowControl/>
              <w:suppressLineNumbers w:val="0"/>
              <w:jc w:val="center"/>
              <w:textAlignment w:val="center"/>
              <w:rPr>
                <w:rFonts w:hint="eastAsia"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第二包：肿瘤科类</w:t>
            </w:r>
          </w:p>
        </w:tc>
      </w:tr>
      <w:tr w14:paraId="5BA12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5" w:type="pct"/>
            <w:shd w:val="clear" w:color="auto" w:fill="auto"/>
            <w:noWrap/>
            <w:vAlign w:val="center"/>
          </w:tcPr>
          <w:p w14:paraId="4373E129">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序号</w:t>
            </w:r>
          </w:p>
        </w:tc>
        <w:tc>
          <w:tcPr>
            <w:tcW w:w="1043" w:type="pct"/>
            <w:shd w:val="clear" w:color="auto" w:fill="auto"/>
            <w:vAlign w:val="center"/>
          </w:tcPr>
          <w:p w14:paraId="6655450C">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标的名称</w:t>
            </w:r>
          </w:p>
        </w:tc>
        <w:tc>
          <w:tcPr>
            <w:tcW w:w="3461" w:type="pct"/>
            <w:shd w:val="clear" w:color="auto" w:fill="auto"/>
            <w:vAlign w:val="center"/>
          </w:tcPr>
          <w:p w14:paraId="3E63CE49">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lang w:val="en-US" w:eastAsia="zh-CN"/>
              </w:rPr>
            </w:pPr>
            <w:r>
              <w:rPr>
                <w:rFonts w:hint="eastAsia" w:ascii="仿宋" w:hAnsi="仿宋" w:eastAsia="仿宋" w:cs="仿宋"/>
                <w:b/>
                <w:bCs/>
                <w:i w:val="0"/>
                <w:iCs w:val="0"/>
                <w:color w:val="auto"/>
                <w:sz w:val="24"/>
                <w:szCs w:val="24"/>
                <w:u w:val="none"/>
                <w:lang w:val="en-US" w:eastAsia="zh-CN"/>
              </w:rPr>
              <w:t>技术参数</w:t>
            </w:r>
          </w:p>
        </w:tc>
      </w:tr>
      <w:tr w14:paraId="0F47D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5" w:type="pct"/>
            <w:shd w:val="clear" w:color="auto" w:fill="auto"/>
            <w:noWrap/>
            <w:vAlign w:val="center"/>
          </w:tcPr>
          <w:p w14:paraId="5CB320AD">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c>
          <w:tcPr>
            <w:tcW w:w="1043" w:type="pct"/>
            <w:shd w:val="clear" w:color="auto" w:fill="auto"/>
            <w:vAlign w:val="center"/>
          </w:tcPr>
          <w:p w14:paraId="7F77192D">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一次性使用无菌冷冻消融针</w:t>
            </w:r>
          </w:p>
        </w:tc>
        <w:tc>
          <w:tcPr>
            <w:tcW w:w="3461" w:type="pct"/>
            <w:shd w:val="clear" w:color="auto" w:fill="auto"/>
            <w:vAlign w:val="center"/>
          </w:tcPr>
          <w:p w14:paraId="76C846B3">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1、大小要求：1.3mm、1.7mm、2.4mm、3.4mm。</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 xml:space="preserve">2、用于实体肿瘤冷冻治疗。  </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3、提供跟台服务、技术指导及配套器械。</w:t>
            </w:r>
          </w:p>
        </w:tc>
      </w:tr>
      <w:tr w14:paraId="380DC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5" w:type="pct"/>
            <w:shd w:val="clear" w:color="auto" w:fill="auto"/>
            <w:noWrap/>
            <w:vAlign w:val="center"/>
          </w:tcPr>
          <w:p w14:paraId="52723B2A">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w:t>
            </w:r>
          </w:p>
        </w:tc>
        <w:tc>
          <w:tcPr>
            <w:tcW w:w="1043" w:type="pct"/>
            <w:shd w:val="clear" w:color="auto" w:fill="auto"/>
            <w:vAlign w:val="center"/>
          </w:tcPr>
          <w:p w14:paraId="73474BA2">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一次性护理包</w:t>
            </w:r>
          </w:p>
        </w:tc>
        <w:tc>
          <w:tcPr>
            <w:tcW w:w="3461" w:type="pct"/>
            <w:shd w:val="clear" w:color="auto" w:fill="auto"/>
            <w:vAlign w:val="center"/>
          </w:tcPr>
          <w:p w14:paraId="569BF164">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1、对患者经外周置入中心静脉导管、中心静脉导管以及留置针置管的护理和换药使用。</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2、配置要求：外科手套（7#）1双、隔离衣（M）1件、透明敷贴（膜面10cmx12cm,方形）1片、无纺布片（5x5cm,4层）2片、无纺布片（10x10cm,4层）4片、医用胶布（4.5x8cm）2张、托盘（21.0x13.5x3.5cm）1个、托盘（19.7x10.7x2.4cm）1个、托盘（刻度:60ml）1个、压脉带（2.5x45cm）1根、医用脱脂棉球（1g/个）10个、剪刀（12cm,塑料手柄）1把、纸尺（刻度:60cm）1条、吸水垫（45x60cm）1张、治疗巾（50x70cm）1张、孔巾（80x90cm）1张、包巾（100x100cm）1张、大单（120x200cm）1张、镊子（12.7cm）1把、镊子（12.0cm）1把。</w:t>
            </w:r>
          </w:p>
        </w:tc>
      </w:tr>
    </w:tbl>
    <w:p w14:paraId="5A63D8AC">
      <w:pPr>
        <w:pStyle w:val="7"/>
        <w:pageBreakBefore w:val="0"/>
        <w:kinsoku/>
        <w:wordWrap/>
        <w:overflowPunct/>
        <w:topLinePunct w:val="0"/>
        <w:autoSpaceDE/>
        <w:autoSpaceDN/>
        <w:bidi w:val="0"/>
        <w:adjustRightInd/>
        <w:snapToGrid/>
        <w:spacing w:line="360" w:lineRule="auto"/>
        <w:ind w:left="0" w:leftChars="0" w:firstLine="0" w:firstLineChars="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p>
    <w:bookmarkEnd w:id="409"/>
    <w:p w14:paraId="66AFD91B">
      <w:pPr>
        <w:pStyle w:val="3"/>
        <w:keepNext/>
        <w:keepLines/>
        <w:pageBreakBefore w:val="0"/>
        <w:widowControl w:val="0"/>
        <w:kinsoku/>
        <w:wordWrap/>
        <w:overflowPunct/>
        <w:topLinePunct w:val="0"/>
        <w:autoSpaceDE/>
        <w:autoSpaceDN/>
        <w:bidi w:val="0"/>
        <w:adjustRightInd/>
        <w:snapToGrid/>
        <w:spacing w:before="0" w:after="0" w:line="360" w:lineRule="auto"/>
        <w:jc w:val="left"/>
        <w:textAlignment w:val="auto"/>
        <w:rPr>
          <w:rFonts w:hint="eastAsia" w:ascii="仿宋" w:hAnsi="仿宋" w:eastAsia="仿宋" w:cs="仿宋"/>
          <w:b/>
          <w:bCs/>
          <w:color w:val="auto"/>
          <w:highlight w:val="none"/>
          <w:lang w:val="en-US" w:eastAsia="zh-CN"/>
        </w:rPr>
      </w:pPr>
      <w:bookmarkStart w:id="418" w:name="_Toc24400"/>
      <w:bookmarkStart w:id="419" w:name="_Toc30984"/>
      <w:bookmarkStart w:id="420" w:name="_Toc19283"/>
      <w:bookmarkStart w:id="421" w:name="_Toc4701"/>
      <w:bookmarkStart w:id="422" w:name="_Toc16486"/>
      <w:bookmarkStart w:id="423" w:name="_Toc16952"/>
      <w:bookmarkStart w:id="424" w:name="_Toc3120"/>
      <w:bookmarkStart w:id="425" w:name="_Toc1339"/>
      <w:bookmarkStart w:id="426" w:name="_Toc79959390"/>
      <w:r>
        <w:rPr>
          <w:rFonts w:hint="eastAsia" w:ascii="仿宋" w:hAnsi="仿宋" w:eastAsia="仿宋" w:cs="仿宋"/>
          <w:b/>
          <w:bCs/>
          <w:color w:val="auto"/>
          <w:kern w:val="2"/>
          <w:sz w:val="32"/>
          <w:szCs w:val="32"/>
          <w:highlight w:val="none"/>
          <w:lang w:val="en-US" w:eastAsia="zh-CN" w:bidi="ar-SA"/>
        </w:rPr>
        <w:t>★</w:t>
      </w:r>
      <w:r>
        <w:rPr>
          <w:rFonts w:hint="eastAsia" w:ascii="仿宋" w:hAnsi="仿宋" w:eastAsia="仿宋" w:cs="仿宋"/>
          <w:b/>
          <w:bCs/>
          <w:color w:val="auto"/>
          <w:highlight w:val="none"/>
          <w:lang w:val="en-US" w:eastAsia="zh-CN"/>
        </w:rPr>
        <w:t>四、商务要求</w:t>
      </w:r>
      <w:bookmarkEnd w:id="418"/>
      <w:bookmarkEnd w:id="419"/>
      <w:bookmarkEnd w:id="420"/>
      <w:bookmarkEnd w:id="421"/>
      <w:bookmarkEnd w:id="422"/>
      <w:bookmarkEnd w:id="423"/>
      <w:bookmarkEnd w:id="424"/>
    </w:p>
    <w:p w14:paraId="1A43A4F6">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 xml:space="preserve">1、投标人需提供全面、合格的货物:投标人提供的货物必须符合已颁布的中国国家标准或国际标准的有关条款。 </w:t>
      </w:r>
    </w:p>
    <w:p w14:paraId="0A43F12D">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1.1、签订合同前，耗材必须在“四川医保平台子系统-药品和医用耗材招采管理系统”获得配送资格，如未获得配送权不与签订合同，如投标人虚假响应，所产生的一切后果自行承担。挂网品种根据“药品和医用耗材招采管理系统”目录动态调整，以每月实际采购下订单目录为准。（必须提供相应产品能获得配送权的承诺函，格式自拟）；</w:t>
      </w:r>
    </w:p>
    <w:p w14:paraId="7B431A4A">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1.2、如产品出现了降价的情况配送投标人必须执行新价格（提供承诺函，格式自拟）；</w:t>
      </w:r>
    </w:p>
    <w:p w14:paraId="422554DD">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1.3、采购价不得高于的“四川医保平台子系统-药品和医用耗材招采管理系统”中的“我省最高参考价”、“联动参考价”、“截止上月末全省医疗机构采购加权平均价”等价格 ，中标人无条件执行价格政策，并在四川药械采购网上进行价格确认生成订单，中标人无条件执行价格政策，出现了降价的情况配送投标人必须执行新价格，不得以任何理由不供货。中标人如不执行，招标人有权终止合同；（提供承诺函，格式自拟）</w:t>
      </w:r>
    </w:p>
    <w:p w14:paraId="1732643C">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1.4、挂网品种根据“药品和医用耗材招采管理系统”目录动态调整，以每月实际采购下订单目录为准。</w:t>
      </w:r>
    </w:p>
    <w:p w14:paraId="3BAA9613">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1.5、所有采购产品，出现国家集采范围内，进入国家集采范围内的产品自动中止采购，执行国家集采相关政策。</w:t>
      </w:r>
    </w:p>
    <w:p w14:paraId="1739F715">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1.6、所有采购产品，由总院统一采购后合同自动终止，执行总院采购政策。</w:t>
      </w:r>
    </w:p>
    <w:p w14:paraId="1DC58541">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 xml:space="preserve">2、中标后签合同之前提供样品到使用科室，确定参数要求是否满足。中标人需向招标人提供及时有效的技术支持。 </w:t>
      </w:r>
    </w:p>
    <w:p w14:paraId="0DB0761A">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3、本项目各包件清单中列举的物品为招标人主要采购物品（属于预估清单），各包件清单不代表采购的所有内容，投标人在服务期内须根据招标人实际需求提供相应物品，清单中未列举的物品，无参考价格的新进挂网产品，其价格由招标人参照有参考价格的同类产品、按照招标人内部采购管理制度和程序进行确定。</w:t>
      </w:r>
    </w:p>
    <w:p w14:paraId="0A248F58">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 xml:space="preserve"> 4、中标人配送及时，一般耗材于2天内送达，急用耗材应根据需要按时送达。（投标人需在售后服务承诺书中明确表述）。 </w:t>
      </w:r>
    </w:p>
    <w:p w14:paraId="293FF53B">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5、产品质保期：≥1年（招标文件技术要求另有规定的按技术要求相关规定执行）。产品在使用前若发现有质量问题，应及时免费更换。对合同执行期间产品有效期低于 6 个月的货物中标人应免费更换。其他质量问题在采购合同中约束。</w:t>
      </w:r>
    </w:p>
    <w:p w14:paraId="2960753C">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6、供货期限：合同签订生效后 2年（具体起止时间以合同约定为准，供货时间及质量符合招标文件要求及投标文件承诺的，中标人3次未及时供货或产品质量不合格的，采购方可自动取消其中标资格，并取消其供货合同）。实际采购金额以中标单价和实际发生的数量结算。</w:t>
      </w:r>
    </w:p>
    <w:p w14:paraId="7D95952B">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 xml:space="preserve">7、支付方式: </w:t>
      </w:r>
    </w:p>
    <w:p w14:paraId="26D98C16">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 xml:space="preserve">7.1 最终采购量以实际需求采购量为准，最终结算金额以中标单价和实际发生的数量结算，按月据实结算（每月供货量经双方确认）并开具完整有效的票据，以票据为准实行滚动付款。 </w:t>
      </w:r>
    </w:p>
    <w:p w14:paraId="0B3CA09C">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7.2 配送履约期间，如因疫情变动或政策调整等不可抗拒因素导致价格变动较大的，双方另行约定。</w:t>
      </w:r>
    </w:p>
    <w:p w14:paraId="3B0911DF">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 xml:space="preserve">7.3 本采购项目明细各单项均设预算单价，单项预算单价详见明细表。投标人必须对各项单价进行报价，且不得高于各项预算单价。单项单价超过预算单价的供货商的报价视为无效投标。 </w:t>
      </w:r>
    </w:p>
    <w:p w14:paraId="74F7A9D0">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 xml:space="preserve">8、交货地点：富顺县中医医院指定地点。 </w:t>
      </w:r>
    </w:p>
    <w:p w14:paraId="553A0696">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9、质量保证</w:t>
      </w:r>
    </w:p>
    <w:p w14:paraId="7CBB68A2">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 xml:space="preserve">9.1 中标人保证所提供的产品质量，如出现产品质量问题中标人应负责退换。对合同执行期间产品有效期低于 6 个月的货物中标人应免费更换。由于产品质量问题引起的医疗事故均由中标人承担相应责任。 </w:t>
      </w:r>
    </w:p>
    <w:p w14:paraId="062F75C8">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9.2  中标人所供货物适用于临床，如临床在使用过程出现不良事件的情况，中标人为招标人更换相应的产品，如更换 2 次仍不能达到临床要求，则中标人在不高于合同单价的前提下为招标人提供合格产品。</w:t>
      </w:r>
    </w:p>
    <w:p w14:paraId="58A9AD83">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9.3、检验试剂需提供性能验证服务包含试剂及工程师，且通过性能验证后才能投入临床使用。</w:t>
      </w:r>
    </w:p>
    <w:p w14:paraId="01A80DF2">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10、验收标准：中标人与招标人应严格按照《财政部关于进一步加强政府采购需求和履约验收管理的指导意见》（财库〔2016〕205号）的要求和招标文件以及投标文件进行验收。</w:t>
      </w:r>
    </w:p>
    <w:p w14:paraId="5DCC081A">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 xml:space="preserve">11、售后服务 </w:t>
      </w:r>
    </w:p>
    <w:p w14:paraId="0F06693E">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11.1、合同协议期限内，投标人根据招标人的具体时间要求进行分批次供货，投标人须按招标人交货要求供货，中标人配送及时，一般耗材于2天内送达，急用耗材应根据需要按时送达。若有需要冷藏的产品需保证冷链运输。</w:t>
      </w:r>
    </w:p>
    <w:p w14:paraId="3C8DB4B5">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11.2、投标人对所供医用耗材应充足备货，确保招标人随时需要。投标人知悉本次采购事项发生的背景和环境，合同履行过程中因不可抗力因素和可能面临的外部困难和障碍，投标人对此均有充分的计划和准备，保证及时供货。急诊或急救耗材必须保证下达计划后随时供货，不得因供货不及时影响招标人正常医疗工作。</w:t>
      </w:r>
    </w:p>
    <w:p w14:paraId="5FFC6D55">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11.3、投标人所供医用耗材送达招标人库房办理验收手续，并在招标人指定位置码放整齐；应急情况例外。</w:t>
      </w:r>
    </w:p>
    <w:p w14:paraId="1DFE2C59">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11.4、在实际使用过程中如因产品自身质量原因出现异常情况，投标人能在收到院方口头或书面通知后请厂家或专家24小时内到招标人处协助解决异常情况，相关一切费用由投标人负责。</w:t>
      </w:r>
    </w:p>
    <w:p w14:paraId="02E31977">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11.5、对于一些需要培训后使用的产品，投标人必须做好相关培训工作，培训产生的费用由投标人负责。</w:t>
      </w:r>
    </w:p>
    <w:p w14:paraId="61009554">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11.6、中标人保证所提供的产品质量，如出现产品质量问题中标人应负责退换。由于产品质量问题引起的医疗事故均由中标人承担相应责任。</w:t>
      </w:r>
    </w:p>
    <w:p w14:paraId="21A2DDCC">
      <w:pPr>
        <w:pStyle w:val="12"/>
        <w:spacing w:line="360" w:lineRule="auto"/>
        <w:ind w:firstLine="480" w:firstLineChars="200"/>
        <w:rPr>
          <w:rFonts w:hint="eastAsia" w:ascii="仿宋" w:hAnsi="仿宋" w:eastAsia="仿宋" w:cs="仿宋"/>
          <w:b w:val="0"/>
          <w:bCs w:val="0"/>
          <w:color w:val="auto"/>
          <w:kern w:val="2"/>
          <w:sz w:val="24"/>
          <w:szCs w:val="24"/>
          <w:highlight w:val="none"/>
          <w:rtl w:val="0"/>
          <w:lang w:val="en-US" w:eastAsia="zh-CN" w:bidi="ar-SA"/>
        </w:rPr>
      </w:pPr>
      <w:r>
        <w:rPr>
          <w:rFonts w:hint="eastAsia" w:ascii="仿宋" w:hAnsi="仿宋" w:eastAsia="仿宋" w:cs="仿宋"/>
          <w:b w:val="0"/>
          <w:bCs w:val="0"/>
          <w:color w:val="auto"/>
          <w:kern w:val="2"/>
          <w:sz w:val="24"/>
          <w:szCs w:val="24"/>
          <w:highlight w:val="none"/>
          <w:rtl w:val="0"/>
          <w:lang w:val="en-US" w:eastAsia="zh-CN" w:bidi="ar-SA"/>
        </w:rPr>
        <w:t>12、凡投标人虚假投标招标文件中的内容，提供虚假材料谋取中标、成交的，一经查证属实，该投标人将列入富顺县中医医院招标采购不良行为记录名单，2年内禁止参与富顺县中医医院非政府采购项目。</w:t>
      </w:r>
    </w:p>
    <w:p w14:paraId="0D8F773A">
      <w:pPr>
        <w:pStyle w:val="12"/>
        <w:rPr>
          <w:rFonts w:hint="eastAsia"/>
          <w:lang w:val="en-US" w:eastAsia="zh-CN"/>
        </w:rPr>
      </w:pPr>
    </w:p>
    <w:p w14:paraId="01556408">
      <w:pPr>
        <w:pStyle w:val="12"/>
        <w:rPr>
          <w:rFonts w:hint="eastAsia"/>
          <w:lang w:val="en-US" w:eastAsia="zh-CN"/>
        </w:rPr>
      </w:pPr>
    </w:p>
    <w:p w14:paraId="2BEF9978">
      <w:pPr>
        <w:keepNext/>
        <w:keepLines/>
        <w:pageBreakBefore w:val="0"/>
        <w:widowControl w:val="0"/>
        <w:kinsoku/>
        <w:wordWrap/>
        <w:overflowPunct/>
        <w:topLinePunct w:val="0"/>
        <w:autoSpaceDE/>
        <w:autoSpaceDN/>
        <w:bidi w:val="0"/>
        <w:adjustRightInd/>
        <w:snapToGrid/>
        <w:spacing w:before="0" w:after="0" w:line="360" w:lineRule="auto"/>
        <w:textAlignment w:val="auto"/>
        <w:outlineLvl w:val="9"/>
        <w:rPr>
          <w:rFonts w:hint="eastAsia" w:ascii="仿宋" w:hAnsi="仿宋" w:eastAsia="仿宋" w:cs="仿宋"/>
          <w:b/>
          <w:bCs/>
          <w:color w:val="auto"/>
          <w:kern w:val="2"/>
          <w:sz w:val="32"/>
          <w:szCs w:val="32"/>
          <w:highlight w:val="none"/>
          <w:lang w:val="en-US" w:eastAsia="zh-CN" w:bidi="ar-SA"/>
        </w:rPr>
      </w:pPr>
    </w:p>
    <w:p w14:paraId="179912A8">
      <w:pPr>
        <w:keepNext/>
        <w:keepLines/>
        <w:pageBreakBefore w:val="0"/>
        <w:widowControl w:val="0"/>
        <w:kinsoku/>
        <w:wordWrap/>
        <w:overflowPunct/>
        <w:topLinePunct w:val="0"/>
        <w:autoSpaceDE/>
        <w:autoSpaceDN/>
        <w:bidi w:val="0"/>
        <w:adjustRightInd/>
        <w:snapToGrid/>
        <w:spacing w:before="0" w:after="0" w:line="360" w:lineRule="auto"/>
        <w:textAlignment w:val="auto"/>
        <w:outlineLvl w:val="9"/>
        <w:rPr>
          <w:rFonts w:hint="eastAsia" w:ascii="仿宋" w:hAnsi="仿宋" w:eastAsia="仿宋" w:cs="仿宋"/>
          <w:b/>
          <w:bCs/>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注：本章采购需求中标注“★”号的条款为本次采购项目的实质性要求，投标人应全部满足。</w:t>
      </w:r>
    </w:p>
    <w:p w14:paraId="10B6428F">
      <w:pPr>
        <w:pStyle w:val="12"/>
        <w:pageBreakBefore w:val="0"/>
        <w:widowControl w:val="0"/>
        <w:kinsoku/>
        <w:wordWrap/>
        <w:overflowPunct/>
        <w:topLinePunct w:val="0"/>
        <w:bidi w:val="0"/>
        <w:snapToGrid/>
        <w:outlineLvl w:val="9"/>
        <w:rPr>
          <w:rFonts w:ascii="仿宋" w:hAnsi="仿宋" w:eastAsia="仿宋"/>
          <w:color w:val="auto"/>
        </w:rPr>
        <w:sectPr>
          <w:pgSz w:w="11906" w:h="16838"/>
          <w:pgMar w:top="1440" w:right="1134" w:bottom="1440" w:left="1134" w:header="851" w:footer="992" w:gutter="0"/>
          <w:pgNumType w:fmt="decimal"/>
          <w:cols w:space="425" w:num="1"/>
          <w:docGrid w:type="lines" w:linePitch="312" w:charSpace="0"/>
        </w:sectPr>
      </w:pPr>
    </w:p>
    <w:p w14:paraId="343AD22E">
      <w:pPr>
        <w:keepNext w:val="0"/>
        <w:keepLines w:val="0"/>
        <w:pageBreakBefore w:val="0"/>
        <w:widowControl w:val="0"/>
        <w:kinsoku/>
        <w:wordWrap/>
        <w:overflowPunct/>
        <w:topLinePunct w:val="0"/>
        <w:autoSpaceDE/>
        <w:autoSpaceDN/>
        <w:bidi w:val="0"/>
        <w:adjustRightInd/>
        <w:snapToGrid/>
        <w:spacing w:line="260" w:lineRule="auto"/>
        <w:jc w:val="center"/>
        <w:textAlignment w:val="auto"/>
        <w:outlineLvl w:val="0"/>
        <w:rPr>
          <w:rFonts w:hint="eastAsia" w:ascii="仿宋" w:hAnsi="仿宋" w:eastAsia="仿宋" w:cs="Times New Roman"/>
          <w:b/>
          <w:bCs/>
          <w:color w:val="auto"/>
          <w:sz w:val="36"/>
          <w:szCs w:val="36"/>
        </w:rPr>
      </w:pPr>
      <w:bookmarkStart w:id="427" w:name="_Toc17541"/>
      <w:r>
        <w:rPr>
          <w:rFonts w:hint="eastAsia" w:ascii="仿宋" w:hAnsi="仿宋" w:eastAsia="仿宋" w:cs="Times New Roman"/>
          <w:b/>
          <w:bCs/>
          <w:color w:val="auto"/>
          <w:sz w:val="36"/>
          <w:szCs w:val="36"/>
        </w:rPr>
        <w:t>第七章  评标办法</w:t>
      </w:r>
      <w:bookmarkEnd w:id="407"/>
      <w:bookmarkEnd w:id="408"/>
      <w:bookmarkEnd w:id="425"/>
      <w:bookmarkEnd w:id="426"/>
      <w:bookmarkEnd w:id="427"/>
      <w:bookmarkStart w:id="428" w:name="_Hlt101846155"/>
      <w:bookmarkEnd w:id="428"/>
      <w:bookmarkStart w:id="429" w:name="_Toc217446097"/>
      <w:bookmarkStart w:id="430" w:name="_Toc183682415"/>
      <w:bookmarkStart w:id="431" w:name="_Toc208849007"/>
      <w:bookmarkStart w:id="432" w:name="_Toc183582280"/>
    </w:p>
    <w:p w14:paraId="3B3025B9">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1"/>
        <w:rPr>
          <w:rFonts w:hint="eastAsia" w:ascii="仿宋" w:hAnsi="仿宋" w:eastAsia="仿宋" w:cs="Times New Roman"/>
          <w:b/>
          <w:bCs/>
          <w:color w:val="auto"/>
          <w:sz w:val="28"/>
          <w:szCs w:val="28"/>
          <w:lang w:val="en-US" w:eastAsia="zh-CN"/>
        </w:rPr>
      </w:pPr>
      <w:bookmarkStart w:id="433" w:name="_Toc32289"/>
      <w:bookmarkStart w:id="434" w:name="_Toc79959391"/>
      <w:bookmarkStart w:id="435" w:name="_Toc11011"/>
      <w:r>
        <w:rPr>
          <w:rFonts w:hint="eastAsia" w:ascii="仿宋" w:hAnsi="仿宋" w:eastAsia="仿宋" w:cs="Times New Roman"/>
          <w:b/>
          <w:bCs/>
          <w:color w:val="auto"/>
          <w:sz w:val="28"/>
          <w:szCs w:val="28"/>
          <w:lang w:val="en-US" w:eastAsia="zh-CN"/>
        </w:rPr>
        <w:t>一、总则</w:t>
      </w:r>
      <w:bookmarkEnd w:id="429"/>
      <w:bookmarkEnd w:id="430"/>
      <w:bookmarkEnd w:id="431"/>
      <w:bookmarkEnd w:id="432"/>
      <w:bookmarkEnd w:id="433"/>
      <w:bookmarkEnd w:id="434"/>
      <w:bookmarkEnd w:id="435"/>
    </w:p>
    <w:p w14:paraId="1661FBB7">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bookmarkStart w:id="436" w:name="_Toc217446098"/>
      <w:bookmarkStart w:id="437" w:name="_Toc79959392"/>
      <w:r>
        <w:rPr>
          <w:rFonts w:hint="eastAsia" w:ascii="仿宋" w:hAnsi="仿宋" w:eastAsia="仿宋" w:cs="Times New Roman"/>
          <w:b w:val="0"/>
          <w:bCs w:val="0"/>
          <w:color w:val="auto"/>
          <w:kern w:val="2"/>
          <w:sz w:val="24"/>
          <w:szCs w:val="24"/>
          <w:lang w:val="en-US" w:eastAsia="zh-CN" w:bidi="ar-SA"/>
        </w:rPr>
        <w:t>1.1 根据相关法律制度，结合采购项目特点制定本评标办法。</w:t>
      </w:r>
    </w:p>
    <w:p w14:paraId="7752B7BA">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1.2 评标工作由招标代理机构负责组织，具体评标事务由招标代理机构依法组建的评标委员会负责。评标委员会由招标人代表和有关技术、经济、法律等方面的专家组成。</w:t>
      </w:r>
    </w:p>
    <w:p w14:paraId="5F400094">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1.3 评标工作应遵循公平、公正、科学及择优的原则，并以相同的评标程序和标准对待所有的投标人。</w:t>
      </w:r>
    </w:p>
    <w:p w14:paraId="55292CFF">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1.4 评标委员会按照招标文件规定的评标方法和标准进行评标，并独立履行下列职责：</w:t>
      </w:r>
    </w:p>
    <w:p w14:paraId="47B4399C">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（一）熟悉和理解招标文件；</w:t>
      </w:r>
    </w:p>
    <w:p w14:paraId="2A71384D">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（二）审查投标人投标文件等是否满足招标文件要求，并作出评价；</w:t>
      </w:r>
    </w:p>
    <w:p w14:paraId="2816A5B1">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（三）根据需要要求招标采购单位对招标文件作出解释；根据需要要求投标人对投标文件有关事项作出澄清、说明或者更正；</w:t>
      </w:r>
    </w:p>
    <w:p w14:paraId="21B4D051">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（四）推荐中标候选投标人，或者受招标人委托确定中标人；</w:t>
      </w:r>
    </w:p>
    <w:p w14:paraId="17E6A732">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（五）起草评标报告并进行签署；</w:t>
      </w:r>
    </w:p>
    <w:p w14:paraId="231272EE">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（六）向招标采购单位或者其他监督部门报告非法干预评标工作的行为；</w:t>
      </w:r>
    </w:p>
    <w:p w14:paraId="463AA3E2">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（七）法律、法规和规章规定的其他职责。</w:t>
      </w:r>
    </w:p>
    <w:p w14:paraId="437E87AE">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1.5 评标过程独立、保密。投标人非法干预评标过程的行为将导致其投标文件作为无效处理。</w:t>
      </w:r>
    </w:p>
    <w:p w14:paraId="4E625349">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仿宋"/>
          <w:color w:val="auto"/>
          <w:sz w:val="24"/>
          <w:highlight w:val="none"/>
        </w:rPr>
      </w:pPr>
      <w:r>
        <w:rPr>
          <w:rFonts w:hint="eastAsia" w:ascii="仿宋" w:hAnsi="仿宋" w:eastAsia="仿宋" w:cs="Times New Roman"/>
          <w:b w:val="0"/>
          <w:bCs w:val="0"/>
          <w:color w:val="auto"/>
          <w:kern w:val="2"/>
          <w:sz w:val="24"/>
          <w:szCs w:val="24"/>
          <w:lang w:val="en-US" w:eastAsia="zh-CN" w:bidi="ar-SA"/>
        </w:rPr>
        <w:t>1.6 评标委员会评价投标文件的响应性，对于投标人而言，除评标委员会要求其澄清、说明或者更正而提供的资料外，仅依据投标文件本身的内容，不寻求其他外部证据。</w:t>
      </w:r>
    </w:p>
    <w:p w14:paraId="0C34EBD8">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1"/>
        <w:rPr>
          <w:rFonts w:hint="eastAsia" w:ascii="仿宋" w:hAnsi="仿宋" w:eastAsia="仿宋" w:cs="Times New Roman"/>
          <w:b/>
          <w:bCs/>
          <w:color w:val="auto"/>
          <w:sz w:val="28"/>
          <w:szCs w:val="28"/>
          <w:lang w:val="en-US" w:eastAsia="zh-CN"/>
        </w:rPr>
      </w:pPr>
      <w:bookmarkStart w:id="438" w:name="_Toc31048"/>
      <w:bookmarkStart w:id="439" w:name="_Toc1699"/>
      <w:r>
        <w:rPr>
          <w:rFonts w:hint="eastAsia" w:ascii="仿宋" w:hAnsi="仿宋" w:eastAsia="仿宋" w:cs="Times New Roman"/>
          <w:b/>
          <w:bCs/>
          <w:color w:val="auto"/>
          <w:sz w:val="28"/>
          <w:szCs w:val="28"/>
          <w:lang w:val="en-US" w:eastAsia="zh-CN"/>
        </w:rPr>
        <w:t>二、评标</w:t>
      </w:r>
      <w:bookmarkEnd w:id="436"/>
      <w:r>
        <w:rPr>
          <w:rFonts w:hint="eastAsia" w:ascii="仿宋" w:hAnsi="仿宋" w:eastAsia="仿宋" w:cs="Times New Roman"/>
          <w:b/>
          <w:bCs/>
          <w:color w:val="auto"/>
          <w:sz w:val="28"/>
          <w:szCs w:val="28"/>
          <w:lang w:val="en-US" w:eastAsia="zh-CN"/>
        </w:rPr>
        <w:t>方法</w:t>
      </w:r>
      <w:bookmarkEnd w:id="437"/>
      <w:bookmarkEnd w:id="438"/>
      <w:bookmarkEnd w:id="439"/>
    </w:p>
    <w:p w14:paraId="095DBDCF">
      <w:pPr>
        <w:pageBreakBefore w:val="0"/>
        <w:widowControl w:val="0"/>
        <w:kinsoku/>
        <w:wordWrap/>
        <w:overflowPunct/>
        <w:topLinePunct w:val="0"/>
        <w:bidi w:val="0"/>
        <w:snapToGrid/>
        <w:spacing w:after="0" w:line="360" w:lineRule="auto"/>
        <w:ind w:firstLine="480" w:firstLineChars="200"/>
        <w:textAlignment w:val="auto"/>
        <w:outlineLvl w:val="9"/>
        <w:rPr>
          <w:rFonts w:ascii="仿宋" w:hAnsi="仿宋" w:eastAsia="仿宋"/>
          <w:color w:val="auto"/>
          <w:sz w:val="24"/>
        </w:rPr>
      </w:pPr>
      <w:bookmarkStart w:id="440" w:name="_Toc217446103"/>
      <w:bookmarkStart w:id="441" w:name="_Toc217446099"/>
      <w:r>
        <w:rPr>
          <w:rFonts w:hint="eastAsia" w:ascii="仿宋" w:hAnsi="仿宋" w:eastAsia="仿宋"/>
          <w:color w:val="auto"/>
          <w:sz w:val="24"/>
        </w:rPr>
        <w:t>2.1本项目评标方法为：</w:t>
      </w:r>
      <w:r>
        <w:rPr>
          <w:rFonts w:hint="eastAsia" w:ascii="仿宋_GB2312" w:hAnsi="宋体" w:eastAsia="仿宋_GB2312"/>
          <w:color w:val="auto"/>
          <w:sz w:val="24"/>
          <w:highlight w:val="none"/>
          <w:lang w:eastAsia="zh-CN"/>
        </w:rPr>
        <w:t>综合评分法</w:t>
      </w:r>
    </w:p>
    <w:p w14:paraId="39EDB608">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1"/>
        <w:rPr>
          <w:rFonts w:hint="eastAsia" w:ascii="仿宋" w:hAnsi="仿宋" w:eastAsia="仿宋" w:cs="Times New Roman"/>
          <w:b/>
          <w:bCs/>
          <w:color w:val="auto"/>
          <w:sz w:val="28"/>
          <w:szCs w:val="28"/>
          <w:lang w:val="en-US" w:eastAsia="zh-CN"/>
        </w:rPr>
      </w:pPr>
      <w:bookmarkStart w:id="442" w:name="_Toc79959393"/>
      <w:bookmarkStart w:id="443" w:name="_Toc23374"/>
      <w:bookmarkStart w:id="444" w:name="_Toc5130"/>
      <w:r>
        <w:rPr>
          <w:rFonts w:hint="eastAsia" w:ascii="仿宋" w:hAnsi="仿宋" w:eastAsia="仿宋" w:cs="Times New Roman"/>
          <w:b/>
          <w:bCs/>
          <w:color w:val="auto"/>
          <w:sz w:val="28"/>
          <w:szCs w:val="28"/>
          <w:lang w:val="en-US" w:eastAsia="zh-CN"/>
        </w:rPr>
        <w:t>三、评标程序</w:t>
      </w:r>
      <w:bookmarkEnd w:id="442"/>
      <w:bookmarkEnd w:id="443"/>
      <w:bookmarkEnd w:id="444"/>
    </w:p>
    <w:p w14:paraId="418B46A0">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outlineLvl w:val="9"/>
        <w:rPr>
          <w:rFonts w:hint="eastAsia" w:ascii="仿宋" w:hAnsi="仿宋" w:eastAsia="仿宋" w:cs="Times New Roman"/>
          <w:b/>
          <w:bCs/>
          <w:color w:val="auto"/>
          <w:kern w:val="2"/>
          <w:sz w:val="24"/>
          <w:szCs w:val="24"/>
          <w:lang w:val="en-US" w:eastAsia="zh-CN" w:bidi="ar-SA"/>
        </w:rPr>
      </w:pPr>
      <w:bookmarkStart w:id="445" w:name="_Toc79959394"/>
      <w:r>
        <w:rPr>
          <w:rFonts w:hint="eastAsia" w:ascii="仿宋" w:hAnsi="仿宋" w:eastAsia="仿宋" w:cs="Times New Roman"/>
          <w:b/>
          <w:bCs/>
          <w:color w:val="auto"/>
          <w:kern w:val="2"/>
          <w:sz w:val="24"/>
          <w:szCs w:val="24"/>
          <w:lang w:val="en-US" w:eastAsia="zh-CN" w:bidi="ar-SA"/>
        </w:rPr>
        <w:t>3.1熟悉和理解招标文件和停止评标。</w:t>
      </w:r>
    </w:p>
    <w:p w14:paraId="01EC0195">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3.1.1评标委员会正式评标前，应当对招标文件进行熟悉和理解，内容主要包括招标文件中投标人资格条件要求、采购项目技术、服务和商务要求、评标方法和标准以及可能涉及签订采购合同的内容等。</w:t>
      </w:r>
    </w:p>
    <w:p w14:paraId="44910F62">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3.1.2评标委员会熟悉和理解招标文件以及评标过程中，发现本招标文件有下列情形之一的，评标委员会应当停止评标：</w:t>
      </w:r>
    </w:p>
    <w:p w14:paraId="308C0471">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（1）招标文件的规定存在歧义、重大缺陷的；</w:t>
      </w:r>
    </w:p>
    <w:p w14:paraId="2BE97F2B">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（2）招标文件明显以不合理条件对投标人实行差别待遇或者歧视待遇的；</w:t>
      </w:r>
    </w:p>
    <w:p w14:paraId="12A66D18">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（3）采购项目属于国家规定的优先、强制采购范围，但是招标文件未依法体现优先、强制采购相关规定的；</w:t>
      </w:r>
    </w:p>
    <w:p w14:paraId="4A31AB32">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（4）招标文件规定的评标方法是综合评分法、最低评标价法之外的评标方法，或者虽然名称为综合评分法、最低评标价法，但实际上不符合国家规定；</w:t>
      </w:r>
    </w:p>
    <w:p w14:paraId="5686740A">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（5）招标文件将投标人的资格条件列为评分因素的；</w:t>
      </w:r>
    </w:p>
    <w:p w14:paraId="75ACD65C">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（6）招标文件有违反国家其他有关强制性规定的情形。</w:t>
      </w:r>
    </w:p>
    <w:p w14:paraId="754023BE">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3.1.3出现本条3.1.2规定应当停止评标情形的，评标委员会成员应当向招标采购单位书面说明情况。除本条规定和评标委员会无法依法组建的情形外，评标委员会成员不得以任何方式和理由停止评标。</w:t>
      </w:r>
    </w:p>
    <w:p w14:paraId="242011A4">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出现本条规定应当停止评审情形的，招标采购单位应当书面告知参加采购活动的投标人，并说明具体原因，同时在采购招标信息服务平台（http://www.sccgpt.com）、富顺县中医医院官网（http://www.fsxzyyy.com/）发布公告。</w:t>
      </w:r>
    </w:p>
    <w:p w14:paraId="5E82C0C6">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outlineLvl w:val="9"/>
        <w:rPr>
          <w:rFonts w:hint="eastAsia" w:ascii="仿宋" w:hAnsi="仿宋" w:eastAsia="仿宋" w:cs="Times New Roman"/>
          <w:b/>
          <w:bCs/>
          <w:color w:val="auto"/>
          <w:kern w:val="2"/>
          <w:sz w:val="24"/>
          <w:szCs w:val="24"/>
          <w:lang w:val="en-US" w:eastAsia="zh-CN" w:bidi="ar-SA"/>
        </w:rPr>
      </w:pPr>
      <w:r>
        <w:rPr>
          <w:rFonts w:hint="eastAsia" w:ascii="仿宋" w:hAnsi="仿宋" w:eastAsia="仿宋" w:cs="Times New Roman"/>
          <w:b/>
          <w:bCs/>
          <w:color w:val="auto"/>
          <w:kern w:val="2"/>
          <w:sz w:val="24"/>
          <w:szCs w:val="24"/>
          <w:lang w:val="en-US" w:eastAsia="zh-CN" w:bidi="ar-SA"/>
        </w:rPr>
        <w:t>3.2资格性检查。</w:t>
      </w:r>
    </w:p>
    <w:p w14:paraId="1897C7F6">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开标会结束后，</w:t>
      </w:r>
      <w:r>
        <w:rPr>
          <w:rFonts w:hint="eastAsia" w:ascii="仿宋" w:hAnsi="仿宋" w:eastAsia="仿宋" w:cs="仿宋"/>
          <w:b/>
          <w:bCs/>
          <w:color w:val="auto"/>
          <w:kern w:val="2"/>
          <w:sz w:val="24"/>
          <w:szCs w:val="24"/>
          <w:lang w:val="en-US" w:eastAsia="zh-CN" w:bidi="ar-SA"/>
        </w:rPr>
        <w:t>评标委员</w:t>
      </w:r>
      <w:r>
        <w:rPr>
          <w:rFonts w:hint="eastAsia" w:ascii="仿宋" w:hAnsi="仿宋" w:eastAsia="仿宋" w:cs="仿宋"/>
          <w:b w:val="0"/>
          <w:bCs w:val="0"/>
          <w:color w:val="auto"/>
          <w:kern w:val="2"/>
          <w:sz w:val="24"/>
          <w:szCs w:val="24"/>
          <w:lang w:val="en-US" w:eastAsia="zh-CN" w:bidi="ar-SA"/>
        </w:rPr>
        <w:t>会</w:t>
      </w:r>
      <w:r>
        <w:rPr>
          <w:rFonts w:hint="eastAsia" w:ascii="仿宋" w:hAnsi="仿宋" w:eastAsia="仿宋" w:cs="Times New Roman"/>
          <w:b w:val="0"/>
          <w:bCs w:val="0"/>
          <w:color w:val="auto"/>
          <w:kern w:val="2"/>
          <w:sz w:val="24"/>
          <w:szCs w:val="24"/>
          <w:lang w:val="en-US" w:eastAsia="zh-CN" w:bidi="ar-SA"/>
        </w:rPr>
        <w:t>应依据法律法规和本招标文件的规定，并做好相关记录及取证，对投标文件是否按照规定要求提供资格性证明材料</w:t>
      </w:r>
      <w:r>
        <w:rPr>
          <w:rFonts w:hint="eastAsia" w:ascii="仿宋_GB2312" w:hAnsi="仿宋_GB2312" w:eastAsia="仿宋_GB2312" w:cs="仿宋_GB2312"/>
          <w:color w:val="auto"/>
          <w:sz w:val="24"/>
          <w:highlight w:val="none"/>
        </w:rPr>
        <w:t>、</w:t>
      </w:r>
      <w:r>
        <w:rPr>
          <w:rFonts w:hint="eastAsia" w:ascii="仿宋" w:hAnsi="仿宋" w:eastAsia="仿宋" w:cs="Times New Roman"/>
          <w:b w:val="0"/>
          <w:bCs w:val="0"/>
          <w:color w:val="auto"/>
          <w:kern w:val="2"/>
          <w:sz w:val="24"/>
          <w:szCs w:val="24"/>
          <w:lang w:val="en-US" w:eastAsia="zh-CN" w:bidi="ar-SA"/>
        </w:rPr>
        <w:t>是否属于禁止参加投标的投标人等进行审查，以确定投标人是否具备投标资格。</w:t>
      </w:r>
    </w:p>
    <w:p w14:paraId="2C9AEA97">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 xml:space="preserve">合格投标人不足3家的，不得评标。 </w:t>
      </w:r>
    </w:p>
    <w:p w14:paraId="4C1935BA">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outlineLvl w:val="9"/>
        <w:rPr>
          <w:rFonts w:hint="eastAsia" w:ascii="仿宋" w:hAnsi="仿宋" w:eastAsia="仿宋" w:cs="Times New Roman"/>
          <w:b/>
          <w:bCs/>
          <w:color w:val="auto"/>
          <w:kern w:val="2"/>
          <w:sz w:val="24"/>
          <w:szCs w:val="24"/>
          <w:lang w:val="en-US" w:eastAsia="zh-CN" w:bidi="ar-SA"/>
        </w:rPr>
      </w:pPr>
      <w:r>
        <w:rPr>
          <w:rFonts w:hint="eastAsia" w:ascii="仿宋" w:hAnsi="仿宋" w:eastAsia="仿宋" w:cs="Times New Roman"/>
          <w:b/>
          <w:bCs/>
          <w:color w:val="auto"/>
          <w:kern w:val="2"/>
          <w:sz w:val="24"/>
          <w:szCs w:val="24"/>
          <w:lang w:val="en-US" w:eastAsia="zh-CN" w:bidi="ar-SA"/>
        </w:rPr>
        <w:t>3.3符合性检查。</w:t>
      </w:r>
    </w:p>
    <w:p w14:paraId="1A1B2CDC">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3.3.1评标委员会依据本招标文件的实质性要求，对符合资格的投标文件进行审查，以确定其是否满足本招标文件的实质性要求。本项目符合性审查事项仅限于本招标文件的明确规定。投标文件是否满足招标文件的实质性要求，必须以本招标文件的明确规定作为依据，否则，不能对投标文件作为无效处理，评标委员会不得臆测符合性审查事项。</w:t>
      </w:r>
    </w:p>
    <w:p w14:paraId="4C38F7D2">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3.3.2投标文件（包括单独递交的开标一览表）有下列情形的，本项目不作为实质性要求进行规定，即不作为符合性审查事项，不得作为无效投标处理：</w:t>
      </w:r>
    </w:p>
    <w:p w14:paraId="15B6CC32">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（一）正副本数量齐全、密封完好，只是未按照招标文件要求进行分装或者统装的；</w:t>
      </w:r>
    </w:p>
    <w:p w14:paraId="5215954D">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（二）存在个别地方（不超过2个）没有法定代表人签字，但有法定代表人的私人印章或者有效授权代理人签字的；</w:t>
      </w:r>
    </w:p>
    <w:p w14:paraId="741594A5">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（三）除招标文件明确要求加盖单位(法人)公章的以外，其他地方以相关专用章加盖的；</w:t>
      </w:r>
    </w:p>
    <w:p w14:paraId="70EAA47A">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仿宋" w:hAnsi="仿宋" w:eastAsia="仿宋"/>
          <w:b w:val="0"/>
          <w:color w:val="auto"/>
          <w:sz w:val="24"/>
          <w:szCs w:val="24"/>
          <w:highlight w:val="none"/>
          <w:lang w:val="zh-CN" w:eastAsia="zh-CN"/>
        </w:rPr>
      </w:pPr>
      <w:r>
        <w:rPr>
          <w:rFonts w:hint="eastAsia" w:ascii="仿宋" w:hAnsi="仿宋" w:eastAsia="仿宋"/>
          <w:b w:val="0"/>
          <w:color w:val="auto"/>
          <w:sz w:val="24"/>
          <w:szCs w:val="24"/>
          <w:highlight w:val="none"/>
          <w:lang w:val="zh-CN" w:eastAsia="zh-CN"/>
        </w:rPr>
        <w:t>（</w:t>
      </w:r>
      <w:r>
        <w:rPr>
          <w:rFonts w:hint="eastAsia" w:ascii="仿宋" w:hAnsi="仿宋" w:eastAsia="仿宋"/>
          <w:b w:val="0"/>
          <w:color w:val="auto"/>
          <w:sz w:val="24"/>
          <w:szCs w:val="24"/>
          <w:highlight w:val="none"/>
          <w:lang w:eastAsia="zh-CN"/>
        </w:rPr>
        <w:t>4</w:t>
      </w:r>
      <w:r>
        <w:rPr>
          <w:rFonts w:hint="eastAsia" w:ascii="仿宋" w:hAnsi="仿宋" w:eastAsia="仿宋"/>
          <w:b w:val="0"/>
          <w:color w:val="auto"/>
          <w:sz w:val="24"/>
          <w:szCs w:val="24"/>
          <w:highlight w:val="none"/>
          <w:lang w:val="zh-CN" w:eastAsia="zh-CN"/>
        </w:rPr>
        <w:t>）</w:t>
      </w:r>
      <w:r>
        <w:rPr>
          <w:rFonts w:hint="eastAsia" w:ascii="仿宋" w:hAnsi="仿宋" w:eastAsia="仿宋" w:cs="仿宋"/>
          <w:bCs/>
          <w:color w:val="auto"/>
          <w:sz w:val="24"/>
          <w:szCs w:val="24"/>
          <w:highlight w:val="none"/>
          <w:lang w:val="zh-CN"/>
        </w:rPr>
        <w:t>以骑缝章的形式代替投标文件内容逐页盖章的（但是骑缝章模糊不清，印章名称无法辨认的除外）。</w:t>
      </w:r>
    </w:p>
    <w:p w14:paraId="6D31E17C">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（五）其他不影响采购项目实质性要求的情形。</w:t>
      </w:r>
    </w:p>
    <w:p w14:paraId="5C2983F3">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3.3.3本项目投标人或者其投标文件有下列情形之一的，作为无效投标处理：</w:t>
      </w:r>
    </w:p>
    <w:p w14:paraId="4BE3CF7C">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（一）投标文件正副本数量不足的；</w:t>
      </w:r>
    </w:p>
    <w:p w14:paraId="0C17A802">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（二）投标文件组成明显不符合招标文件的规定要求，影响评标委员会评判的；</w:t>
      </w:r>
    </w:p>
    <w:p w14:paraId="58858F2B">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（三）投标文件的格式、语言、计量单位、报价货币、知识产权、投标有效期等不符合招标文件的规定，影响评标委员会评判的；</w:t>
      </w:r>
    </w:p>
    <w:p w14:paraId="0AFE45DD">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（四）投标报价不符合招标文件规定的采购预算或限价或其他报价规定的；</w:t>
      </w:r>
    </w:p>
    <w:p w14:paraId="6532328E">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（五）商务、技术、服务应答内容没有完全响应招标文件的实质性要求的；</w:t>
      </w:r>
    </w:p>
    <w:p w14:paraId="3A6BB697">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（六）未载明或者载明的招标项目履约时间、方式、数量及其他采购合同实质性内容与招标文件要求不一致，且招标采购单位无法接受的。</w:t>
      </w:r>
    </w:p>
    <w:p w14:paraId="19DA5074">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bCs/>
          <w:color w:val="auto"/>
          <w:kern w:val="2"/>
          <w:sz w:val="24"/>
          <w:szCs w:val="24"/>
          <w:lang w:val="en-US" w:eastAsia="zh-CN" w:bidi="ar-SA"/>
        </w:rPr>
        <w:t>3.4比较与评价。</w:t>
      </w:r>
      <w:r>
        <w:rPr>
          <w:rFonts w:hint="eastAsia" w:ascii="仿宋" w:hAnsi="仿宋" w:eastAsia="仿宋" w:cs="Times New Roman"/>
          <w:b w:val="0"/>
          <w:bCs w:val="0"/>
          <w:color w:val="auto"/>
          <w:kern w:val="2"/>
          <w:sz w:val="24"/>
          <w:szCs w:val="24"/>
          <w:lang w:val="en-US" w:eastAsia="zh-CN" w:bidi="ar-SA"/>
        </w:rPr>
        <w:t>按招标文件中规定的评标方法和标准，对未作无效投标处理的投标文件进行技术、服务、商务等方面评估，综合比较与评价。</w:t>
      </w:r>
    </w:p>
    <w:p w14:paraId="3C4C1FE9">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bCs/>
          <w:color w:val="auto"/>
          <w:kern w:val="2"/>
          <w:sz w:val="24"/>
          <w:szCs w:val="24"/>
          <w:lang w:val="en-US" w:eastAsia="zh-CN" w:bidi="ar-SA"/>
        </w:rPr>
        <w:t>3.5复核。</w:t>
      </w:r>
      <w:r>
        <w:rPr>
          <w:rFonts w:hint="eastAsia" w:ascii="仿宋" w:hAnsi="仿宋" w:eastAsia="仿宋" w:cs="仿宋"/>
          <w:color w:val="auto"/>
          <w:sz w:val="24"/>
          <w:highlight w:val="none"/>
        </w:rPr>
        <w:t>评分汇总结束后，评标委员会应当进行复核，特别要对拟推荐为中标候选</w:t>
      </w:r>
      <w:r>
        <w:rPr>
          <w:rFonts w:hint="eastAsia" w:ascii="仿宋" w:hAnsi="仿宋" w:eastAsia="仿宋" w:cs="仿宋"/>
          <w:color w:val="auto"/>
          <w:sz w:val="24"/>
          <w:highlight w:val="none"/>
          <w:lang w:eastAsia="zh-CN"/>
        </w:rPr>
        <w:t>人</w:t>
      </w:r>
      <w:r>
        <w:rPr>
          <w:rFonts w:hint="eastAsia" w:ascii="仿宋" w:hAnsi="仿宋" w:eastAsia="仿宋" w:cs="仿宋"/>
          <w:color w:val="auto"/>
          <w:sz w:val="24"/>
          <w:highlight w:val="none"/>
        </w:rPr>
        <w:t>的、报价最低的、投标文件被认定为无效的进行重点复核。</w:t>
      </w:r>
    </w:p>
    <w:p w14:paraId="34D7B714">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outlineLvl w:val="9"/>
        <w:rPr>
          <w:rFonts w:hint="eastAsia" w:ascii="仿宋" w:hAnsi="仿宋" w:eastAsia="仿宋" w:cs="Times New Roman"/>
          <w:b/>
          <w:bCs/>
          <w:color w:val="auto"/>
          <w:kern w:val="2"/>
          <w:sz w:val="24"/>
          <w:szCs w:val="24"/>
          <w:lang w:val="en-US" w:eastAsia="zh-CN" w:bidi="ar-SA"/>
        </w:rPr>
      </w:pPr>
      <w:r>
        <w:rPr>
          <w:rFonts w:hint="eastAsia" w:ascii="仿宋" w:hAnsi="仿宋" w:eastAsia="仿宋" w:cs="Times New Roman"/>
          <w:b/>
          <w:bCs/>
          <w:color w:val="auto"/>
          <w:kern w:val="2"/>
          <w:sz w:val="24"/>
          <w:szCs w:val="24"/>
          <w:lang w:val="en-US" w:eastAsia="zh-CN" w:bidi="ar-SA"/>
        </w:rPr>
        <w:t>3.6推荐中标候选人。</w:t>
      </w:r>
    </w:p>
    <w:p w14:paraId="17171949">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中标候选人应当排序。</w:t>
      </w:r>
      <w:r>
        <w:rPr>
          <w:rFonts w:hint="eastAsia" w:ascii="仿宋_GB2312" w:hAnsi="仿宋_GB2312" w:eastAsia="仿宋_GB2312" w:cs="仿宋_GB2312"/>
          <w:color w:val="auto"/>
          <w:sz w:val="24"/>
          <w:highlight w:val="none"/>
        </w:rPr>
        <w:t>采用综合评分法的，评标结果按评审后得分由高到低顺序排列</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得分相同的，按投标报价由低到高顺序排列</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得分且投标报价相同的并列</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投标文件满足招标文件全部实质性要求且按照评审因素的量化指标评审得分最高的</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为</w:t>
      </w:r>
      <w:r>
        <w:rPr>
          <w:rFonts w:hint="eastAsia" w:ascii="仿宋_GB2312" w:hAnsi="仿宋_GB2312" w:eastAsia="仿宋_GB2312" w:cs="仿宋_GB2312"/>
          <w:color w:val="auto"/>
          <w:sz w:val="24"/>
          <w:highlight w:val="none"/>
          <w:lang w:eastAsia="zh-CN"/>
        </w:rPr>
        <w:t>排名第一的</w:t>
      </w:r>
      <w:r>
        <w:rPr>
          <w:rFonts w:hint="eastAsia" w:ascii="仿宋_GB2312" w:hAnsi="仿宋_GB2312" w:eastAsia="仿宋_GB2312" w:cs="仿宋_GB2312"/>
          <w:color w:val="auto"/>
          <w:sz w:val="24"/>
          <w:highlight w:val="none"/>
        </w:rPr>
        <w:t>中标候选</w:t>
      </w:r>
      <w:r>
        <w:rPr>
          <w:rFonts w:hint="eastAsia" w:ascii="仿宋_GB2312" w:hAnsi="仿宋_GB2312" w:eastAsia="仿宋_GB2312" w:cs="仿宋_GB2312"/>
          <w:color w:val="auto"/>
          <w:sz w:val="24"/>
          <w:highlight w:val="none"/>
          <w:lang w:eastAsia="zh-CN"/>
        </w:rPr>
        <w:t>人。</w:t>
      </w:r>
      <w:r>
        <w:rPr>
          <w:rFonts w:hint="eastAsia" w:ascii="仿宋_GB2312" w:hAnsi="仿宋_GB2312" w:eastAsia="仿宋_GB2312" w:cs="仿宋_GB2312"/>
          <w:color w:val="auto"/>
          <w:sz w:val="24"/>
          <w:highlight w:val="none"/>
        </w:rPr>
        <w:t>报价相同且满足招标文件全部实质性要求且按照评审因素的量化指标评审得分也相同的并列，</w:t>
      </w:r>
      <w:r>
        <w:rPr>
          <w:rFonts w:hint="eastAsia" w:ascii="仿宋_GB2312" w:hAnsi="仿宋_GB2312" w:eastAsia="仿宋_GB2312" w:cs="仿宋_GB2312"/>
          <w:color w:val="auto"/>
          <w:sz w:val="24"/>
          <w:highlight w:val="none"/>
          <w:lang w:eastAsia="zh-CN"/>
        </w:rPr>
        <w:t>应当由招标人</w:t>
      </w:r>
      <w:r>
        <w:rPr>
          <w:rFonts w:hint="eastAsia" w:ascii="仿宋" w:hAnsi="仿宋" w:eastAsia="仿宋"/>
          <w:b w:val="0"/>
          <w:bCs w:val="0"/>
          <w:color w:val="auto"/>
          <w:sz w:val="24"/>
          <w:highlight w:val="none"/>
          <w:lang w:eastAsia="zh-CN"/>
        </w:rPr>
        <w:t>通过抽签的方式确定排序</w:t>
      </w:r>
      <w:r>
        <w:rPr>
          <w:rFonts w:hint="eastAsia" w:ascii="仿宋" w:hAnsi="仿宋" w:eastAsia="仿宋"/>
          <w:color w:val="auto"/>
          <w:sz w:val="24"/>
          <w:highlight w:val="none"/>
          <w:lang w:eastAsia="zh-CN"/>
        </w:rPr>
        <w:t>。</w:t>
      </w:r>
    </w:p>
    <w:p w14:paraId="3843924E">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评标委员会推荐的中标候选人数量根据招标文件和评审情况的规定确定。评标委员会可推荐的中标候选人数量满足法定要求，但不能满足招标文件规定的数量的，应当在获得招标人书面同意后，可以根据评审情况推荐中标候选人。未获得招标人的书面同意，评标委员会不得在招标文件规定以外推荐中标候选人，否则，招标人可以不予认可。</w:t>
      </w:r>
    </w:p>
    <w:p w14:paraId="50D80479">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bCs/>
          <w:color w:val="auto"/>
          <w:kern w:val="2"/>
          <w:sz w:val="24"/>
          <w:szCs w:val="24"/>
          <w:lang w:val="en-US" w:eastAsia="zh-CN" w:bidi="ar-SA"/>
        </w:rPr>
        <w:t>3.7出具评标报告。</w:t>
      </w:r>
      <w:r>
        <w:rPr>
          <w:rFonts w:hint="eastAsia" w:ascii="仿宋" w:hAnsi="仿宋" w:eastAsia="仿宋" w:cs="Times New Roman"/>
          <w:b w:val="0"/>
          <w:bCs w:val="0"/>
          <w:color w:val="auto"/>
          <w:kern w:val="2"/>
          <w:sz w:val="24"/>
          <w:szCs w:val="24"/>
          <w:lang w:val="en-US" w:eastAsia="zh-CN" w:bidi="ar-SA"/>
        </w:rPr>
        <w:t>评标委员会推荐中标候选人后，应当向招标采购单位出具评标报告。评标报告应当包括下列内容：</w:t>
      </w:r>
    </w:p>
    <w:p w14:paraId="1FDFE9FC">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（一）招标公告刊登的媒体名称、开标日期和地点；</w:t>
      </w:r>
    </w:p>
    <w:p w14:paraId="4B292338">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（二）获取招标文件的投标人名单和评标委员会成员名单；</w:t>
      </w:r>
    </w:p>
    <w:p w14:paraId="0B078256">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（三）评标方法和标准；</w:t>
      </w:r>
    </w:p>
    <w:p w14:paraId="2E7208DC">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（四）开标记录和评标情况及说明，包括无效投标人名单及原因；</w:t>
      </w:r>
    </w:p>
    <w:p w14:paraId="1987BA2F">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（五）评标结果和中标候选人排序表；</w:t>
      </w:r>
    </w:p>
    <w:p w14:paraId="5D24108E">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（六）评标委员会授标建议；</w:t>
      </w:r>
    </w:p>
    <w:p w14:paraId="443828C9">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（七）报价最高的投标人为中标候选人的，评标委员会应当对其报价的合理性予以特别说明。</w:t>
      </w:r>
    </w:p>
    <w:p w14:paraId="14086183">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评标委员会成员应当在评标报告中签字确认，对评标过程和结果有不同意见的，应当在评标报告中写明并说明理由。签字但未写明不同意见或者未说明理由的，视同无意见。拒不签字又未另行书面说明其不同意见和理由的，视同同意评标结果。</w:t>
      </w:r>
    </w:p>
    <w:p w14:paraId="3CA0DA08">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outlineLvl w:val="9"/>
        <w:rPr>
          <w:rFonts w:hint="eastAsia" w:ascii="仿宋" w:hAnsi="仿宋" w:eastAsia="仿宋" w:cs="Times New Roman"/>
          <w:b/>
          <w:bCs/>
          <w:color w:val="auto"/>
          <w:kern w:val="2"/>
          <w:sz w:val="24"/>
          <w:szCs w:val="24"/>
          <w:lang w:val="en-US" w:eastAsia="zh-CN" w:bidi="ar-SA"/>
        </w:rPr>
      </w:pPr>
      <w:r>
        <w:rPr>
          <w:rFonts w:hint="eastAsia" w:ascii="仿宋" w:hAnsi="仿宋" w:eastAsia="仿宋" w:cs="Times New Roman"/>
          <w:b/>
          <w:bCs/>
          <w:color w:val="auto"/>
          <w:kern w:val="2"/>
          <w:sz w:val="24"/>
          <w:szCs w:val="24"/>
          <w:lang w:val="en-US" w:eastAsia="zh-CN" w:bidi="ar-SA"/>
        </w:rPr>
        <w:t>3.8评标争议处理规则。</w:t>
      </w:r>
    </w:p>
    <w:p w14:paraId="7DECEF3D">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评标委员会在评审过程中，对于资格性审查、符合性审查、对投标人投标文件做无效投标处理及其他需要共同认定的事项存在争议的，应当以少数服从多数的原则做出结论，但不得违背法律法规和招标文件规定。有不同意见的评标委员会成员认为认定过程和结果不符合法律法规或者招标文件规定的，应当及时向招标采购单位书面反映。</w:t>
      </w:r>
    </w:p>
    <w:p w14:paraId="086FE514">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outlineLvl w:val="9"/>
        <w:rPr>
          <w:rFonts w:hint="eastAsia" w:ascii="仿宋" w:hAnsi="仿宋" w:eastAsia="仿宋" w:cs="Times New Roman"/>
          <w:b/>
          <w:bCs/>
          <w:color w:val="auto"/>
          <w:kern w:val="2"/>
          <w:sz w:val="24"/>
          <w:szCs w:val="24"/>
          <w:lang w:val="en-US" w:eastAsia="zh-CN" w:bidi="ar-SA"/>
        </w:rPr>
      </w:pPr>
      <w:r>
        <w:rPr>
          <w:rFonts w:hint="eastAsia" w:ascii="仿宋" w:hAnsi="仿宋" w:eastAsia="仿宋" w:cs="Times New Roman"/>
          <w:b/>
          <w:bCs/>
          <w:color w:val="auto"/>
          <w:kern w:val="2"/>
          <w:sz w:val="24"/>
          <w:szCs w:val="24"/>
          <w:lang w:val="en-US" w:eastAsia="zh-CN" w:bidi="ar-SA"/>
        </w:rPr>
        <w:t>3.9投标人应当书面澄清、说明或者更正。</w:t>
      </w:r>
    </w:p>
    <w:p w14:paraId="11D36B0E">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3.9.1在评标过程中，投标人投标文件实质性符合招标文件要求的前提下，评标委员会对投标文件中含义不明确、同类问题表述不一致或者有明显文字和计算错误的内容，应当以书面形式（须由评标委员会全体成员签字）要求投标人作出必要的书面澄清、说明或者更正，并给予投标人必要的反馈时间。</w:t>
      </w:r>
    </w:p>
    <w:p w14:paraId="2A9E8F05">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3.9.2投标人应当书面澄清、说明或者更正，并加盖公章或签字确认（投标人为法人的，应当由其法定代表人或者代理人签字确认；投标人为其他组织的，应当由其单位负责人或者代理人签字确认；投标人为自然人的，应当由其本人或者代理人签字确认），否则无效。澄清、说明或者更正不影响投标文件的效力，有效的澄清、说明或者更正材料，是投标文件的组成部分。</w:t>
      </w:r>
    </w:p>
    <w:p w14:paraId="03AED4CB">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3.9.3评标委员会要求投标人澄清、说明或者更正，不得超出招标文件的范围，不得以此让投标人实质改变投标文件的内容，不得影响投标人公平竞争。本项目下列内容不得澄清：</w:t>
      </w:r>
    </w:p>
    <w:p w14:paraId="29D88BCA">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（一）按相关规定应当在评标时不予承认的投标文件内容事项；</w:t>
      </w:r>
    </w:p>
    <w:p w14:paraId="5D2E7C06">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（二）投标文件中已经明确的内容事项。</w:t>
      </w:r>
    </w:p>
    <w:p w14:paraId="72B20EDA">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3.9.4 投标文件报价出现前后不一致的，除招标文件另有规定外，按照下列规定修正：</w:t>
      </w:r>
    </w:p>
    <w:p w14:paraId="221FFA3A">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（一）投标文件中开标一览表（报价表）内容与投标文件中相应内容不一致的，以开标一览表（报价表）为准；</w:t>
      </w:r>
    </w:p>
    <w:p w14:paraId="62941013">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（二）大写金额和小写金额不一致的，以大写金额为准；</w:t>
      </w:r>
    </w:p>
    <w:p w14:paraId="5E30AAEA">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（三）单价金额小数点或者百分比有明显错位的，以开标一览表的总价为准，并修改单价；</w:t>
      </w:r>
    </w:p>
    <w:p w14:paraId="5D042BBF">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（四）总价金额与按单价汇总金额不一致的，以单价金额计算结果为准。</w:t>
      </w:r>
    </w:p>
    <w:p w14:paraId="07D1BED4">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同时出现两种以上不一致的，按照前款规定的顺序修正。修正后的报价按照本章3.9.2-3.9.3的规定经投标人确认后产生约束力，投标人不确认的，其投标无效。</w:t>
      </w:r>
    </w:p>
    <w:p w14:paraId="63D242CF">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bCs/>
          <w:color w:val="auto"/>
          <w:kern w:val="2"/>
          <w:sz w:val="24"/>
          <w:szCs w:val="24"/>
          <w:lang w:val="en-US" w:eastAsia="zh-CN" w:bidi="ar-SA"/>
        </w:rPr>
        <w:t>注：评标委员会应当积极履行澄清、说明或者更正的职责，不得滥用权力。投标人的投标文件可以要求澄清、说明或者更正的，不得未经澄清、说明或者更正而直接作无效投标处理。</w:t>
      </w:r>
      <w:r>
        <w:rPr>
          <w:rFonts w:hint="eastAsia" w:ascii="仿宋" w:hAnsi="仿宋" w:eastAsia="仿宋" w:cs="Times New Roman"/>
          <w:b w:val="0"/>
          <w:bCs w:val="0"/>
          <w:color w:val="auto"/>
          <w:kern w:val="2"/>
          <w:sz w:val="24"/>
          <w:szCs w:val="24"/>
          <w:lang w:val="en-US" w:eastAsia="zh-CN" w:bidi="ar-SA"/>
        </w:rPr>
        <w:t xml:space="preserve">  </w:t>
      </w:r>
    </w:p>
    <w:p w14:paraId="3EB27DF5">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bCs/>
          <w:color w:val="auto"/>
          <w:kern w:val="2"/>
          <w:sz w:val="24"/>
          <w:szCs w:val="24"/>
          <w:lang w:val="en-US" w:eastAsia="zh-CN" w:bidi="ar-SA"/>
        </w:rPr>
        <w:t>3.10 低于成本价投标处理。</w:t>
      </w:r>
      <w:r>
        <w:rPr>
          <w:rFonts w:hint="eastAsia" w:ascii="仿宋" w:hAnsi="仿宋" w:eastAsia="仿宋" w:cs="Times New Roman"/>
          <w:b w:val="0"/>
          <w:bCs w:val="0"/>
          <w:color w:val="auto"/>
          <w:kern w:val="2"/>
          <w:sz w:val="24"/>
          <w:szCs w:val="24"/>
          <w:lang w:val="en-US" w:eastAsia="zh-CN" w:bidi="ar-SA"/>
        </w:rPr>
        <w:t>在评标过程中，评标委员会认为投标人的报价明显低于其他通过符合性审查投标人的报价，有可能影响产品质量或者不能诚信履约的，评标委员会应当要求其在评标现场合理的时间内提供成本构成书面说明，并提交相关证明材料。投标人书面说明应当按照国家财务会计制度的规定要求，逐项就投标人提供的货物、工程和服务的主营业务成本（应根据投标人企业类型予以区别）、税金及附加、销售费用、管理费用、财务费用等成本构成事项详细陈述。</w:t>
      </w:r>
    </w:p>
    <w:p w14:paraId="0FE715F4">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投标人书面说明应当签字确认或者加盖公章，否则无效。书面说明的签字确认，投标人为法人的，由其法定代表人或者代理人签字确认；投标人为其他组织的，由其单位负责人或者代理人签字确认；投标人为自然人的，由其本人或者代理人签字确认。</w:t>
      </w:r>
    </w:p>
    <w:p w14:paraId="3D512921">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投标人提供书面说明后，评标委员会应当结合采购项目采购需求、专业实际情况、投标人财务状况报告、与其他投标人比较情况等就投标人书面说明进行审查评价。投标人拒绝或者变相拒绝提供有效书面说明或者书面说明不能证明其报价合理性的，评标委员会应当将其投标文件作为无效处理。</w:t>
      </w:r>
    </w:p>
    <w:p w14:paraId="059B56A0">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outlineLvl w:val="9"/>
        <w:rPr>
          <w:rFonts w:hint="eastAsia" w:ascii="仿宋" w:hAnsi="仿宋" w:eastAsia="仿宋" w:cs="Times New Roman"/>
          <w:b/>
          <w:bCs/>
          <w:color w:val="auto"/>
          <w:kern w:val="2"/>
          <w:sz w:val="24"/>
          <w:szCs w:val="24"/>
          <w:lang w:val="en-US" w:eastAsia="zh-CN" w:bidi="ar-SA"/>
        </w:rPr>
      </w:pPr>
      <w:r>
        <w:rPr>
          <w:rFonts w:hint="eastAsia" w:ascii="仿宋" w:hAnsi="仿宋" w:eastAsia="仿宋" w:cs="Times New Roman"/>
          <w:b/>
          <w:bCs/>
          <w:color w:val="auto"/>
          <w:kern w:val="2"/>
          <w:sz w:val="24"/>
          <w:szCs w:val="24"/>
          <w:lang w:val="en-US" w:eastAsia="zh-CN" w:bidi="ar-SA"/>
        </w:rPr>
        <w:t>3.11 招标采购单位现场复核评标结果。</w:t>
      </w:r>
    </w:p>
    <w:p w14:paraId="4AF96A84">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评标结果汇总完成后，评标委员会拟出具评标报告前，招标采购单位应当组织2名以上的本单位工作人员，在采购现场监督人员的监督之下，依据有关的法律制度和招标文件对评标结果进行复核，出具复核报告。</w:t>
      </w:r>
    </w:p>
    <w:p w14:paraId="169D63CC">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除下列情形外，任何人不得修改评标结果：</w:t>
      </w:r>
    </w:p>
    <w:p w14:paraId="4B613B5C">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（一）分值汇总计算错误的；</w:t>
      </w:r>
    </w:p>
    <w:p w14:paraId="43DA966A">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（二）分项评分超出评分标准范围的；</w:t>
      </w:r>
    </w:p>
    <w:p w14:paraId="5DE25154">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（三）评标委员会成员对客观评审因素评分不一致的；</w:t>
      </w:r>
    </w:p>
    <w:p w14:paraId="5DDE7E1E">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（四）经评标委员会认定评分畸高畸低的。</w:t>
      </w:r>
    </w:p>
    <w:p w14:paraId="462A820C">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评标委员会在评标报告签署前，经复核发现存在以上情形之一的，评标委员会应当当场修改评标结果，并在评标报告中记载；评标报告签署后，招标人或者招标代理机构发现存在以上情形之一的，应当组织原评标委员会进行重新评审。</w:t>
      </w:r>
    </w:p>
    <w:p w14:paraId="22C664BF">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outlineLvl w:val="9"/>
        <w:rPr>
          <w:rFonts w:hint="eastAsia" w:ascii="仿宋" w:hAnsi="仿宋" w:eastAsia="仿宋" w:cs="Times New Roman"/>
          <w:b w:val="0"/>
          <w:bCs w:val="0"/>
          <w:color w:val="auto"/>
          <w:kern w:val="2"/>
          <w:sz w:val="24"/>
          <w:szCs w:val="24"/>
          <w:lang w:val="en-US" w:eastAsia="zh-CN" w:bidi="ar-SA"/>
        </w:rPr>
      </w:pPr>
      <w:r>
        <w:rPr>
          <w:rFonts w:hint="eastAsia" w:ascii="仿宋" w:hAnsi="仿宋" w:eastAsia="仿宋" w:cs="Times New Roman"/>
          <w:b w:val="0"/>
          <w:bCs w:val="0"/>
          <w:color w:val="auto"/>
          <w:kern w:val="2"/>
          <w:sz w:val="24"/>
          <w:szCs w:val="24"/>
          <w:lang w:val="en-US" w:eastAsia="zh-CN" w:bidi="ar-SA"/>
        </w:rPr>
        <w:t>投标人对本条第一款情形提出质疑的，招标人或者招标代理机构可以组织原评标委员会进行重新评审。</w:t>
      </w:r>
    </w:p>
    <w:p w14:paraId="5A5DB563">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1"/>
        <w:rPr>
          <w:rFonts w:hint="eastAsia" w:ascii="仿宋" w:hAnsi="仿宋" w:eastAsia="仿宋" w:cs="Times New Roman"/>
          <w:b/>
          <w:bCs/>
          <w:color w:val="auto"/>
          <w:sz w:val="28"/>
          <w:szCs w:val="28"/>
          <w:lang w:val="en-US" w:eastAsia="zh-CN"/>
        </w:rPr>
      </w:pPr>
      <w:bookmarkStart w:id="446" w:name="_Toc13678"/>
      <w:bookmarkStart w:id="447" w:name="_Toc6267"/>
      <w:r>
        <w:rPr>
          <w:rFonts w:hint="eastAsia" w:ascii="仿宋" w:hAnsi="仿宋" w:eastAsia="仿宋" w:cs="Times New Roman"/>
          <w:b/>
          <w:bCs/>
          <w:color w:val="auto"/>
          <w:sz w:val="28"/>
          <w:szCs w:val="28"/>
          <w:lang w:val="en-US" w:eastAsia="zh-CN"/>
        </w:rPr>
        <w:t>四、评标细则及标准</w:t>
      </w:r>
      <w:bookmarkEnd w:id="440"/>
      <w:bookmarkEnd w:id="445"/>
      <w:bookmarkEnd w:id="446"/>
      <w:bookmarkEnd w:id="447"/>
    </w:p>
    <w:p w14:paraId="4A1E1C7C">
      <w:pPr>
        <w:pStyle w:val="9"/>
        <w:pageBreakBefore w:val="0"/>
        <w:widowControl w:val="0"/>
        <w:tabs>
          <w:tab w:val="left" w:pos="600"/>
        </w:tabs>
        <w:kinsoku/>
        <w:wordWrap/>
        <w:overflowPunct/>
        <w:topLinePunct w:val="0"/>
        <w:bidi w:val="0"/>
        <w:snapToGrid/>
        <w:spacing w:before="0" w:after="0" w:line="360" w:lineRule="auto"/>
        <w:ind w:firstLine="482" w:firstLineChars="200"/>
        <w:textAlignment w:val="auto"/>
        <w:outlineLvl w:val="9"/>
        <w:rPr>
          <w:rFonts w:hint="eastAsia" w:ascii="仿宋" w:hAnsi="仿宋" w:eastAsia="仿宋"/>
          <w:b/>
          <w:bCs/>
          <w:color w:val="auto"/>
          <w:szCs w:val="24"/>
        </w:rPr>
      </w:pPr>
      <w:r>
        <w:rPr>
          <w:rFonts w:hint="eastAsia" w:ascii="仿宋" w:hAnsi="仿宋" w:eastAsia="仿宋"/>
          <w:b/>
          <w:bCs/>
          <w:color w:val="auto"/>
          <w:szCs w:val="24"/>
        </w:rPr>
        <w:t>4.1本次综合评分的因素是：详见本章节综合评分明细表。</w:t>
      </w:r>
    </w:p>
    <w:p w14:paraId="172710FD">
      <w:pPr>
        <w:pStyle w:val="9"/>
        <w:pageBreakBefore w:val="0"/>
        <w:widowControl w:val="0"/>
        <w:tabs>
          <w:tab w:val="left" w:pos="600"/>
        </w:tabs>
        <w:kinsoku/>
        <w:wordWrap/>
        <w:overflowPunct/>
        <w:topLinePunct w:val="0"/>
        <w:bidi w:val="0"/>
        <w:snapToGrid/>
        <w:spacing w:before="0" w:after="0" w:line="360" w:lineRule="auto"/>
        <w:ind w:firstLine="480" w:firstLineChars="200"/>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4.2 评标委员会成员应当根据自身专业情况对每个有效</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的投标文件进行独立评分，加权汇总每项评分因素的得分，得出每个有效</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的总分。</w:t>
      </w:r>
    </w:p>
    <w:p w14:paraId="08B7FC2D">
      <w:pPr>
        <w:pStyle w:val="9"/>
        <w:pageBreakBefore w:val="0"/>
        <w:widowControl w:val="0"/>
        <w:tabs>
          <w:tab w:val="left" w:pos="600"/>
        </w:tabs>
        <w:kinsoku/>
        <w:wordWrap/>
        <w:overflowPunct/>
        <w:topLinePunct w:val="0"/>
        <w:bidi w:val="0"/>
        <w:snapToGrid/>
        <w:spacing w:before="0" w:after="0" w:line="360" w:lineRule="auto"/>
        <w:ind w:firstLine="480" w:firstLineChars="200"/>
        <w:textAlignment w:val="auto"/>
        <w:outlineLvl w:val="9"/>
        <w:rPr>
          <w:rFonts w:ascii="仿宋" w:hAnsi="仿宋" w:eastAsia="仿宋"/>
          <w:color w:val="auto"/>
          <w:szCs w:val="24"/>
        </w:rPr>
      </w:pPr>
      <w:r>
        <w:rPr>
          <w:rFonts w:hint="eastAsia" w:ascii="仿宋" w:hAnsi="仿宋" w:eastAsia="仿宋"/>
          <w:color w:val="auto"/>
          <w:szCs w:val="24"/>
        </w:rPr>
        <w:t>4.</w:t>
      </w:r>
      <w:r>
        <w:rPr>
          <w:rFonts w:hint="eastAsia" w:ascii="仿宋" w:hAnsi="仿宋" w:eastAsia="仿宋"/>
          <w:color w:val="auto"/>
          <w:szCs w:val="24"/>
          <w:lang w:val="en-US" w:eastAsia="zh-CN"/>
        </w:rPr>
        <w:t>3</w:t>
      </w:r>
      <w:r>
        <w:rPr>
          <w:rFonts w:hint="eastAsia" w:ascii="仿宋" w:hAnsi="仿宋" w:eastAsia="仿宋"/>
          <w:color w:val="auto"/>
          <w:szCs w:val="24"/>
        </w:rPr>
        <w:t>综合评分明细表</w:t>
      </w:r>
    </w:p>
    <w:p w14:paraId="314B7BDD">
      <w:pPr>
        <w:pageBreakBefore w:val="0"/>
        <w:widowControl w:val="0"/>
        <w:kinsoku/>
        <w:wordWrap/>
        <w:overflowPunct/>
        <w:topLinePunct w:val="0"/>
        <w:bidi w:val="0"/>
        <w:snapToGrid/>
        <w:spacing w:after="0" w:line="360" w:lineRule="auto"/>
        <w:ind w:firstLine="480" w:firstLineChars="200"/>
        <w:jc w:val="left"/>
        <w:textAlignment w:val="auto"/>
        <w:outlineLvl w:val="9"/>
        <w:rPr>
          <w:rFonts w:ascii="仿宋" w:hAnsi="仿宋" w:eastAsia="仿宋"/>
          <w:color w:val="auto"/>
          <w:sz w:val="24"/>
        </w:rPr>
      </w:pPr>
      <w:r>
        <w:rPr>
          <w:rFonts w:hint="eastAsia" w:ascii="仿宋" w:hAnsi="仿宋" w:eastAsia="仿宋"/>
          <w:color w:val="auto"/>
          <w:sz w:val="24"/>
        </w:rPr>
        <w:t>4.</w:t>
      </w:r>
      <w:r>
        <w:rPr>
          <w:rFonts w:hint="eastAsia" w:ascii="仿宋" w:hAnsi="仿宋" w:eastAsia="仿宋"/>
          <w:color w:val="auto"/>
          <w:sz w:val="24"/>
          <w:lang w:val="en-US" w:eastAsia="zh-CN"/>
        </w:rPr>
        <w:t>3</w:t>
      </w:r>
      <w:r>
        <w:rPr>
          <w:rFonts w:hint="eastAsia" w:ascii="仿宋" w:hAnsi="仿宋" w:eastAsia="仿宋"/>
          <w:color w:val="auto"/>
          <w:sz w:val="24"/>
        </w:rPr>
        <w:t>.</w:t>
      </w:r>
      <w:r>
        <w:rPr>
          <w:rFonts w:ascii="仿宋" w:hAnsi="仿宋" w:eastAsia="仿宋"/>
          <w:color w:val="auto"/>
          <w:sz w:val="24"/>
        </w:rPr>
        <w:t>1</w:t>
      </w:r>
      <w:r>
        <w:rPr>
          <w:rFonts w:hint="eastAsia" w:ascii="仿宋" w:hAnsi="仿宋" w:eastAsia="仿宋" w:cs="仿宋"/>
          <w:color w:val="auto"/>
          <w:sz w:val="24"/>
          <w:szCs w:val="24"/>
          <w:highlight w:val="none"/>
        </w:rPr>
        <w:t>综合评分明细表的制定以科学合理、降低评委会自由裁量权为原则。</w:t>
      </w:r>
    </w:p>
    <w:p w14:paraId="378FD40C">
      <w:pPr>
        <w:pStyle w:val="9"/>
        <w:pageBreakBefore w:val="0"/>
        <w:widowControl w:val="0"/>
        <w:tabs>
          <w:tab w:val="left" w:pos="600"/>
        </w:tabs>
        <w:kinsoku/>
        <w:wordWrap/>
        <w:overflowPunct/>
        <w:topLinePunct w:val="0"/>
        <w:bidi w:val="0"/>
        <w:snapToGrid/>
        <w:spacing w:before="0" w:after="0" w:line="360" w:lineRule="auto"/>
        <w:ind w:firstLine="480" w:firstLineChars="200"/>
        <w:textAlignment w:val="auto"/>
        <w:outlineLvl w:val="9"/>
        <w:rPr>
          <w:rFonts w:hint="eastAsia" w:ascii="仿宋" w:hAnsi="仿宋" w:eastAsia="仿宋"/>
          <w:color w:val="auto"/>
          <w:szCs w:val="24"/>
          <w:lang w:eastAsia="zh-CN"/>
        </w:rPr>
      </w:pPr>
      <w:r>
        <w:rPr>
          <w:rFonts w:hint="eastAsia" w:ascii="仿宋" w:hAnsi="仿宋" w:eastAsia="仿宋"/>
          <w:color w:val="auto"/>
          <w:szCs w:val="24"/>
        </w:rPr>
        <w:t>4.</w:t>
      </w:r>
      <w:r>
        <w:rPr>
          <w:rFonts w:hint="eastAsia" w:ascii="仿宋" w:hAnsi="仿宋" w:eastAsia="仿宋"/>
          <w:color w:val="auto"/>
          <w:szCs w:val="24"/>
          <w:lang w:val="en-US" w:eastAsia="zh-CN"/>
        </w:rPr>
        <w:t>3</w:t>
      </w:r>
      <w:r>
        <w:rPr>
          <w:rFonts w:hint="eastAsia" w:ascii="仿宋" w:hAnsi="仿宋" w:eastAsia="仿宋"/>
          <w:color w:val="auto"/>
          <w:szCs w:val="24"/>
        </w:rPr>
        <w:t>.</w:t>
      </w:r>
      <w:r>
        <w:rPr>
          <w:rFonts w:ascii="仿宋" w:hAnsi="仿宋" w:eastAsia="仿宋"/>
          <w:color w:val="auto"/>
          <w:szCs w:val="24"/>
        </w:rPr>
        <w:t>2</w:t>
      </w:r>
      <w:r>
        <w:rPr>
          <w:rFonts w:hint="eastAsia" w:ascii="仿宋" w:hAnsi="仿宋" w:eastAsia="仿宋"/>
          <w:color w:val="auto"/>
          <w:szCs w:val="24"/>
        </w:rPr>
        <w:t>综合评分明细表</w:t>
      </w:r>
    </w:p>
    <w:tbl>
      <w:tblPr>
        <w:tblStyle w:val="32"/>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28"/>
        <w:gridCol w:w="747"/>
        <w:gridCol w:w="528"/>
        <w:gridCol w:w="6309"/>
        <w:gridCol w:w="1738"/>
      </w:tblGrid>
      <w:tr w14:paraId="32739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96E43">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序号</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9322B">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评分因数及权重</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DB0C8">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分值</w:t>
            </w:r>
          </w:p>
        </w:tc>
        <w:tc>
          <w:tcPr>
            <w:tcW w:w="3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EBC4B">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评分标准</w:t>
            </w:r>
          </w:p>
        </w:tc>
        <w:tc>
          <w:tcPr>
            <w:tcW w:w="8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B154E">
            <w:pPr>
              <w:keepNext w:val="0"/>
              <w:keepLines w:val="0"/>
              <w:pageBreakBefore w:val="0"/>
              <w:widowControl w:val="0"/>
              <w:tabs>
                <w:tab w:val="left" w:pos="7665"/>
              </w:tabs>
              <w:kinsoku/>
              <w:wordWrap/>
              <w:overflowPunct/>
              <w:topLinePunct w:val="0"/>
              <w:autoSpaceDE/>
              <w:autoSpaceDN/>
              <w:bidi w:val="0"/>
              <w:adjustRightInd/>
              <w:snapToGrid w:val="0"/>
              <w:spacing w:line="360" w:lineRule="auto"/>
              <w:jc w:val="center"/>
              <w:textAlignment w:val="auto"/>
              <w:outlineLvl w:val="9"/>
              <w:rPr>
                <w:rFonts w:hint="eastAsia" w:ascii="仿宋" w:hAnsi="仿宋" w:eastAsia="仿宋" w:cs="仿宋"/>
                <w:b/>
                <w:bCs/>
                <w:i w:val="0"/>
                <w:iCs w:val="0"/>
                <w:color w:val="auto"/>
                <w:kern w:val="0"/>
                <w:sz w:val="24"/>
                <w:szCs w:val="24"/>
                <w:u w:val="none"/>
                <w:lang w:val="en-US" w:eastAsia="zh-CN" w:bidi="ar"/>
              </w:rPr>
            </w:pPr>
            <w:r>
              <w:rPr>
                <w:rFonts w:hint="eastAsia" w:ascii="仿宋" w:hAnsi="仿宋" w:eastAsia="仿宋" w:cs="仿宋"/>
                <w:b w:val="0"/>
                <w:bCs w:val="0"/>
                <w:color w:val="auto"/>
                <w:spacing w:val="-10"/>
                <w:sz w:val="24"/>
                <w:szCs w:val="24"/>
                <w:highlight w:val="none"/>
                <w:lang w:bidi="zh-CN"/>
              </w:rPr>
              <w:t>评审依据</w:t>
            </w:r>
          </w:p>
        </w:tc>
      </w:tr>
      <w:tr w14:paraId="033E0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563AC">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3344B">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报价40%</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1D3EC">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40分</w:t>
            </w:r>
          </w:p>
        </w:tc>
        <w:tc>
          <w:tcPr>
            <w:tcW w:w="3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1958C">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满足招标文件要求且价格最低的投标人投标报价为评标基准价，其价格分为满分。其他投标人的价格分统一按照下列公式计算：</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报价得分=（评标基准价÷投标报价）×40%×100。</w:t>
            </w:r>
          </w:p>
        </w:tc>
        <w:tc>
          <w:tcPr>
            <w:tcW w:w="8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C1241">
            <w:pPr>
              <w:widowControl/>
              <w:wordWrap w:val="0"/>
              <w:spacing w:line="360" w:lineRule="auto"/>
              <w:ind w:right="30" w:rightChars="0"/>
              <w:jc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color w:val="auto"/>
                <w:sz w:val="24"/>
                <w:szCs w:val="24"/>
                <w:highlight w:val="none"/>
                <w:lang w:eastAsia="zh-CN"/>
              </w:rPr>
              <w:t>以投标人提供的报价一览表为依据。</w:t>
            </w:r>
          </w:p>
        </w:tc>
      </w:tr>
      <w:tr w14:paraId="4DE0F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65F85">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3EBBB">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项目实施方案30%</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2C444">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30分</w:t>
            </w:r>
          </w:p>
        </w:tc>
        <w:tc>
          <w:tcPr>
            <w:tcW w:w="3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D0EE3">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根据投标人提供的针对本项目的项目实施方案（包含：①配送服务计划及响应时限；②公司内部管理制度；③备货方案；④人员配置安排方案；⑤项目服务质量保障措施及安全保障措施。</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以上5个部分方案要素齐全得30分。每缺少一个部分扣6分，扣完为止，内容描述存在不完整、前后矛盾、不符合项目要求中任何一种情形或其他不足之处的，每有一处扣1分，每个部分最多扣6分，扣完为止。（注：其他不足之处是指存在内容套用或错用、涉及的规范及标准错误、地点区域错误、科学原理错误以及不可能实现的夸大情形、仅有标题或框架等。）</w:t>
            </w:r>
          </w:p>
        </w:tc>
        <w:tc>
          <w:tcPr>
            <w:tcW w:w="8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3643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b w:val="0"/>
                <w:bCs w:val="0"/>
                <w:color w:val="auto"/>
                <w:sz w:val="24"/>
                <w:szCs w:val="24"/>
                <w:highlight w:val="none"/>
              </w:rPr>
              <w:t>以投标人提供的投标文件为依据。</w:t>
            </w:r>
          </w:p>
        </w:tc>
      </w:tr>
      <w:tr w14:paraId="5F075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AAF24">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FBFE5">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售后服务方案25%</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235C9">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25分</w:t>
            </w:r>
          </w:p>
        </w:tc>
        <w:tc>
          <w:tcPr>
            <w:tcW w:w="3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CBCF8">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根据投标人提供的针对本项目的售后服务方案（包含：①售后服务体系；②不良事件处理方案；③短缺货/紧急采购应急处置流程；④退换货服务方案;⑤设备维护保养技术人员。</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以上5个部分方案要素齐全得25分。每缺少一个部分扣5分，扣完为止，内容描述存在不完整、前后矛盾、不符合项目要求中任何一种情形或其他不足之处的，每有一处扣1分，每个部分最多扣5分，扣完为止。（注：其他不足之处是指存在内容套用或错用、涉及的规范及标准错误、地点区域错误、科学原理错误以及不可能实现的夸大情形、仅有标题或框架等。）</w:t>
            </w:r>
          </w:p>
        </w:tc>
        <w:tc>
          <w:tcPr>
            <w:tcW w:w="8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32DC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b w:val="0"/>
                <w:bCs w:val="0"/>
                <w:color w:val="auto"/>
                <w:sz w:val="24"/>
                <w:szCs w:val="24"/>
                <w:highlight w:val="none"/>
              </w:rPr>
              <w:t>以投标人提供的投标文件为依据。</w:t>
            </w:r>
          </w:p>
        </w:tc>
      </w:tr>
      <w:tr w14:paraId="3D579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5BEA1">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24001">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同类业绩5%</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6753F">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5分</w:t>
            </w:r>
          </w:p>
        </w:tc>
        <w:tc>
          <w:tcPr>
            <w:tcW w:w="32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DEB66">
            <w:pPr>
              <w:keepNext w:val="0"/>
              <w:keepLines w:val="0"/>
              <w:widowControl/>
              <w:suppressLineNumbers w:val="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投标人自 2023年 1 月 1 日含（以签订合同时间为准）至今，每提供1个同类业绩的得2.5分，本项最多得5分。</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注：提供项目合同复印件，并加盖投标人鲜章。</w:t>
            </w:r>
          </w:p>
        </w:tc>
        <w:tc>
          <w:tcPr>
            <w:tcW w:w="8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DB37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b w:val="0"/>
                <w:bCs w:val="0"/>
                <w:color w:val="auto"/>
                <w:sz w:val="24"/>
                <w:szCs w:val="24"/>
                <w:highlight w:val="none"/>
              </w:rPr>
              <w:t>以投标人提供的投标文件为依据。</w:t>
            </w:r>
          </w:p>
        </w:tc>
      </w:tr>
    </w:tbl>
    <w:p w14:paraId="3A9B7363">
      <w:pPr>
        <w:keepNext w:val="0"/>
        <w:keepLines w:val="0"/>
        <w:pageBreakBefore w:val="0"/>
        <w:widowControl w:val="0"/>
        <w:kinsoku/>
        <w:wordWrap/>
        <w:overflowPunct/>
        <w:topLinePunct w:val="0"/>
        <w:autoSpaceDE/>
        <w:autoSpaceDN/>
        <w:bidi w:val="0"/>
        <w:adjustRightInd/>
        <w:snapToGrid/>
        <w:spacing w:after="0" w:line="360" w:lineRule="auto"/>
        <w:ind w:firstLine="360" w:firstLineChars="150"/>
        <w:textAlignment w:val="auto"/>
        <w:outlineLvl w:val="9"/>
        <w:rPr>
          <w:rFonts w:ascii="仿宋" w:hAnsi="仿宋" w:eastAsia="仿宋"/>
          <w:color w:val="auto"/>
          <w:sz w:val="24"/>
        </w:rPr>
      </w:pPr>
      <w:r>
        <w:rPr>
          <w:rFonts w:hint="eastAsia" w:ascii="仿宋" w:hAnsi="仿宋" w:eastAsia="仿宋"/>
          <w:color w:val="auto"/>
          <w:sz w:val="24"/>
        </w:rPr>
        <w:t>注： 评分的取值按四舍五入法，保留小数点后两位。</w:t>
      </w:r>
    </w:p>
    <w:p w14:paraId="76B1DA6A">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1"/>
        <w:rPr>
          <w:rFonts w:hint="eastAsia" w:ascii="仿宋" w:hAnsi="仿宋" w:eastAsia="仿宋" w:cs="Times New Roman"/>
          <w:b/>
          <w:bCs/>
          <w:color w:val="auto"/>
          <w:sz w:val="28"/>
          <w:szCs w:val="28"/>
          <w:lang w:val="en-US" w:eastAsia="zh-CN"/>
        </w:rPr>
      </w:pPr>
      <w:bookmarkStart w:id="448" w:name="_Toc79959395"/>
      <w:bookmarkStart w:id="449" w:name="_Toc13609"/>
      <w:bookmarkStart w:id="450" w:name="_Toc24109"/>
      <w:bookmarkStart w:id="451" w:name="_Toc217446060"/>
      <w:r>
        <w:rPr>
          <w:rFonts w:hint="eastAsia" w:ascii="仿宋" w:hAnsi="仿宋" w:eastAsia="仿宋" w:cs="Times New Roman"/>
          <w:b/>
          <w:bCs/>
          <w:color w:val="auto"/>
          <w:sz w:val="28"/>
          <w:szCs w:val="28"/>
          <w:lang w:val="en-US" w:eastAsia="zh-CN"/>
        </w:rPr>
        <w:t>五、废 标</w:t>
      </w:r>
      <w:bookmarkEnd w:id="448"/>
      <w:bookmarkEnd w:id="449"/>
      <w:bookmarkEnd w:id="450"/>
    </w:p>
    <w:p w14:paraId="7AD71414">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Times New Roman"/>
          <w:bCs w:val="0"/>
          <w:color w:val="auto"/>
          <w:sz w:val="24"/>
          <w:szCs w:val="24"/>
        </w:rPr>
      </w:pPr>
      <w:r>
        <w:rPr>
          <w:rFonts w:hint="eastAsia" w:ascii="仿宋" w:hAnsi="仿宋" w:eastAsia="仿宋" w:cs="Times New Roman"/>
          <w:bCs w:val="0"/>
          <w:color w:val="auto"/>
          <w:sz w:val="24"/>
          <w:szCs w:val="24"/>
        </w:rPr>
        <w:t>5.1本次采购活动中，出现下列情形之一的，予以废标：</w:t>
      </w:r>
    </w:p>
    <w:p w14:paraId="6D4E470B">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Times New Roman"/>
          <w:bCs w:val="0"/>
          <w:color w:val="auto"/>
          <w:sz w:val="24"/>
          <w:szCs w:val="24"/>
        </w:rPr>
      </w:pPr>
      <w:r>
        <w:rPr>
          <w:rFonts w:hint="eastAsia" w:ascii="仿宋" w:hAnsi="仿宋" w:eastAsia="仿宋" w:cs="Times New Roman"/>
          <w:bCs w:val="0"/>
          <w:color w:val="auto"/>
          <w:sz w:val="24"/>
          <w:szCs w:val="24"/>
        </w:rPr>
        <w:t>（1）符合专业条件的</w:t>
      </w:r>
      <w:r>
        <w:rPr>
          <w:rFonts w:hint="eastAsia" w:ascii="仿宋" w:hAnsi="仿宋" w:eastAsia="仿宋" w:cs="Times New Roman"/>
          <w:bCs w:val="0"/>
          <w:color w:val="auto"/>
          <w:sz w:val="24"/>
          <w:szCs w:val="24"/>
          <w:lang w:eastAsia="zh-CN"/>
        </w:rPr>
        <w:t>投标人</w:t>
      </w:r>
      <w:r>
        <w:rPr>
          <w:rFonts w:hint="eastAsia" w:ascii="仿宋" w:hAnsi="仿宋" w:eastAsia="仿宋" w:cs="Times New Roman"/>
          <w:bCs w:val="0"/>
          <w:color w:val="auto"/>
          <w:sz w:val="24"/>
          <w:szCs w:val="24"/>
        </w:rPr>
        <w:t>或者对招标文件作实质响应的</w:t>
      </w:r>
      <w:r>
        <w:rPr>
          <w:rFonts w:hint="eastAsia" w:ascii="仿宋" w:hAnsi="仿宋" w:eastAsia="仿宋" w:cs="Times New Roman"/>
          <w:bCs w:val="0"/>
          <w:color w:val="auto"/>
          <w:sz w:val="24"/>
          <w:szCs w:val="24"/>
          <w:lang w:eastAsia="zh-CN"/>
        </w:rPr>
        <w:t>投标人</w:t>
      </w:r>
      <w:r>
        <w:rPr>
          <w:rFonts w:hint="eastAsia" w:ascii="仿宋" w:hAnsi="仿宋" w:eastAsia="仿宋" w:cs="Times New Roman"/>
          <w:bCs w:val="0"/>
          <w:color w:val="auto"/>
          <w:sz w:val="24"/>
          <w:szCs w:val="24"/>
        </w:rPr>
        <w:t>不足三家的；</w:t>
      </w:r>
    </w:p>
    <w:p w14:paraId="1E7E9D75">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Times New Roman"/>
          <w:bCs w:val="0"/>
          <w:color w:val="auto"/>
          <w:sz w:val="24"/>
          <w:szCs w:val="24"/>
        </w:rPr>
      </w:pPr>
      <w:r>
        <w:rPr>
          <w:rFonts w:hint="eastAsia" w:ascii="仿宋" w:hAnsi="仿宋" w:eastAsia="仿宋" w:cs="Times New Roman"/>
          <w:bCs w:val="0"/>
          <w:color w:val="auto"/>
          <w:sz w:val="24"/>
          <w:szCs w:val="24"/>
        </w:rPr>
        <w:t>（2）出现影响采购公正的违法、违规行为的；</w:t>
      </w:r>
    </w:p>
    <w:p w14:paraId="0BE90848">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Times New Roman"/>
          <w:bCs w:val="0"/>
          <w:color w:val="auto"/>
          <w:sz w:val="24"/>
          <w:szCs w:val="24"/>
        </w:rPr>
      </w:pPr>
      <w:r>
        <w:rPr>
          <w:rFonts w:hint="eastAsia" w:ascii="仿宋" w:hAnsi="仿宋" w:eastAsia="仿宋" w:cs="Times New Roman"/>
          <w:bCs w:val="0"/>
          <w:color w:val="auto"/>
          <w:sz w:val="24"/>
          <w:szCs w:val="24"/>
        </w:rPr>
        <w:t>（3）投标人的报价均超过了采购预算，</w:t>
      </w:r>
      <w:r>
        <w:rPr>
          <w:rFonts w:hint="eastAsia" w:ascii="仿宋" w:hAnsi="仿宋" w:eastAsia="仿宋" w:cs="Times New Roman"/>
          <w:bCs w:val="0"/>
          <w:color w:val="auto"/>
          <w:sz w:val="24"/>
          <w:szCs w:val="24"/>
          <w:lang w:eastAsia="zh-CN"/>
        </w:rPr>
        <w:t>招标人</w:t>
      </w:r>
      <w:r>
        <w:rPr>
          <w:rFonts w:hint="eastAsia" w:ascii="仿宋" w:hAnsi="仿宋" w:eastAsia="仿宋" w:cs="Times New Roman"/>
          <w:bCs w:val="0"/>
          <w:color w:val="auto"/>
          <w:sz w:val="24"/>
          <w:szCs w:val="24"/>
        </w:rPr>
        <w:t>不能支付的；</w:t>
      </w:r>
    </w:p>
    <w:p w14:paraId="229AD290">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cs="Times New Roman"/>
          <w:bCs w:val="0"/>
          <w:color w:val="auto"/>
          <w:sz w:val="24"/>
          <w:szCs w:val="24"/>
        </w:rPr>
      </w:pPr>
      <w:r>
        <w:rPr>
          <w:rFonts w:hint="eastAsia" w:ascii="仿宋" w:hAnsi="仿宋" w:eastAsia="仿宋" w:cs="Times New Roman"/>
          <w:bCs w:val="0"/>
          <w:color w:val="auto"/>
          <w:sz w:val="24"/>
          <w:szCs w:val="24"/>
        </w:rPr>
        <w:t>（4）因重大变故，采购任务取消的。</w:t>
      </w:r>
    </w:p>
    <w:p w14:paraId="00F2AF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Times New Roman"/>
          <w:bCs w:val="0"/>
          <w:color w:val="auto"/>
          <w:sz w:val="24"/>
          <w:szCs w:val="24"/>
        </w:rPr>
      </w:pPr>
      <w:r>
        <w:rPr>
          <w:rFonts w:hint="eastAsia" w:ascii="仿宋" w:hAnsi="仿宋" w:eastAsia="仿宋" w:cs="Times New Roman"/>
          <w:bCs w:val="0"/>
          <w:color w:val="auto"/>
          <w:sz w:val="24"/>
          <w:szCs w:val="24"/>
        </w:rPr>
        <w:t>废标后，</w:t>
      </w:r>
      <w:r>
        <w:rPr>
          <w:rFonts w:hint="eastAsia" w:ascii="仿宋" w:hAnsi="仿宋" w:eastAsia="仿宋" w:cs="Times New Roman"/>
          <w:bCs w:val="0"/>
          <w:color w:val="auto"/>
          <w:sz w:val="24"/>
          <w:szCs w:val="24"/>
          <w:lang w:eastAsia="zh-CN"/>
        </w:rPr>
        <w:t>招标代理机构</w:t>
      </w:r>
      <w:r>
        <w:rPr>
          <w:rFonts w:hint="eastAsia" w:ascii="仿宋" w:hAnsi="仿宋" w:eastAsia="仿宋" w:cs="Times New Roman"/>
          <w:bCs w:val="0"/>
          <w:color w:val="auto"/>
          <w:sz w:val="24"/>
          <w:szCs w:val="24"/>
        </w:rPr>
        <w:t>将在采购招标信息服务平台（http://www.sccgpt.com）</w:t>
      </w:r>
      <w:r>
        <w:rPr>
          <w:rFonts w:hint="eastAsia" w:ascii="仿宋" w:hAnsi="仿宋" w:eastAsia="仿宋" w:cs="Times New Roman"/>
          <w:bCs w:val="0"/>
          <w:color w:val="auto"/>
          <w:sz w:val="24"/>
          <w:szCs w:val="24"/>
          <w:lang w:eastAsia="zh-CN"/>
        </w:rPr>
        <w:t>、富顺县中医医院官网（http://www.fsxzyyy.com/）</w:t>
      </w:r>
      <w:r>
        <w:rPr>
          <w:rFonts w:hint="eastAsia" w:ascii="仿宋" w:hAnsi="仿宋" w:eastAsia="仿宋" w:cs="Times New Roman"/>
          <w:bCs w:val="0"/>
          <w:color w:val="auto"/>
          <w:sz w:val="24"/>
          <w:szCs w:val="24"/>
        </w:rPr>
        <w:t>上公告，并公告废标的情形。投标人需要知晓导致废标情形的具体原因和理由的，可以通过书面形式询问招标采购单位。</w:t>
      </w:r>
    </w:p>
    <w:p w14:paraId="27B204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Times New Roman"/>
          <w:bCs w:val="0"/>
          <w:color w:val="auto"/>
          <w:sz w:val="24"/>
          <w:szCs w:val="24"/>
        </w:rPr>
      </w:pPr>
      <w:r>
        <w:rPr>
          <w:rFonts w:hint="eastAsia" w:ascii="仿宋" w:hAnsi="仿宋" w:eastAsia="仿宋"/>
          <w:color w:val="auto"/>
          <w:sz w:val="24"/>
          <w:highlight w:val="none"/>
        </w:rPr>
        <w:t>5.2对于评标过程中废标的采购项目，评标委员会应当对招标文件是否存在倾向性和歧视性、是否存在不合理条款进行论证，并出具书面论证意见。</w:t>
      </w:r>
    </w:p>
    <w:p w14:paraId="5A43907C">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1"/>
        <w:rPr>
          <w:rFonts w:hint="eastAsia" w:ascii="仿宋" w:hAnsi="仿宋" w:eastAsia="仿宋" w:cs="Times New Roman"/>
          <w:b/>
          <w:bCs/>
          <w:color w:val="auto"/>
          <w:sz w:val="28"/>
          <w:szCs w:val="28"/>
          <w:lang w:val="en-US" w:eastAsia="zh-CN"/>
        </w:rPr>
      </w:pPr>
      <w:bookmarkStart w:id="452" w:name="_Toc2100"/>
      <w:bookmarkStart w:id="453" w:name="_Toc79959396"/>
      <w:bookmarkStart w:id="454" w:name="_Toc24731"/>
      <w:r>
        <w:rPr>
          <w:rFonts w:hint="eastAsia" w:ascii="仿宋" w:hAnsi="仿宋" w:eastAsia="仿宋" w:cs="Times New Roman"/>
          <w:b/>
          <w:bCs/>
          <w:color w:val="auto"/>
          <w:sz w:val="28"/>
          <w:szCs w:val="28"/>
          <w:lang w:val="en-US" w:eastAsia="zh-CN"/>
        </w:rPr>
        <w:t>六、定标</w:t>
      </w:r>
      <w:bookmarkEnd w:id="451"/>
      <w:bookmarkEnd w:id="452"/>
      <w:bookmarkEnd w:id="453"/>
      <w:bookmarkEnd w:id="454"/>
      <w:bookmarkStart w:id="455" w:name="_Toc217446061"/>
    </w:p>
    <w:p w14:paraId="6641E003">
      <w:pPr>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outlineLvl w:val="9"/>
        <w:rPr>
          <w:rFonts w:hint="eastAsia" w:ascii="仿宋" w:hAnsi="仿宋" w:eastAsia="仿宋"/>
          <w:b/>
          <w:bCs/>
          <w:color w:val="auto"/>
          <w:sz w:val="24"/>
        </w:rPr>
      </w:pPr>
      <w:r>
        <w:rPr>
          <w:rFonts w:hint="eastAsia" w:ascii="仿宋" w:hAnsi="仿宋" w:eastAsia="仿宋"/>
          <w:b/>
          <w:bCs/>
          <w:color w:val="auto"/>
          <w:sz w:val="24"/>
        </w:rPr>
        <w:t>6.1.定标原则</w:t>
      </w:r>
      <w:bookmarkEnd w:id="455"/>
      <w:r>
        <w:rPr>
          <w:rFonts w:hint="eastAsia" w:ascii="仿宋" w:hAnsi="仿宋" w:eastAsia="仿宋"/>
          <w:b/>
          <w:bCs/>
          <w:color w:val="auto"/>
          <w:sz w:val="24"/>
        </w:rPr>
        <w:t>：</w:t>
      </w:r>
    </w:p>
    <w:p w14:paraId="56F6BC6A">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bCs w:val="0"/>
          <w:color w:val="auto"/>
          <w:sz w:val="24"/>
          <w:szCs w:val="24"/>
        </w:rPr>
      </w:pPr>
      <w:r>
        <w:rPr>
          <w:rFonts w:hint="eastAsia" w:ascii="仿宋" w:hAnsi="仿宋" w:eastAsia="仿宋"/>
          <w:bCs w:val="0"/>
          <w:color w:val="auto"/>
          <w:sz w:val="24"/>
          <w:szCs w:val="24"/>
        </w:rPr>
        <w:t>方式一：</w:t>
      </w:r>
      <w:r>
        <w:rPr>
          <w:rFonts w:hint="eastAsia" w:ascii="仿宋" w:hAnsi="仿宋" w:eastAsia="仿宋"/>
          <w:bCs w:val="0"/>
          <w:color w:val="auto"/>
          <w:sz w:val="24"/>
          <w:szCs w:val="24"/>
          <w:lang w:eastAsia="zh-CN"/>
        </w:rPr>
        <w:t>招标人</w:t>
      </w:r>
      <w:r>
        <w:rPr>
          <w:rFonts w:hint="eastAsia" w:ascii="仿宋" w:hAnsi="仿宋" w:eastAsia="仿宋"/>
          <w:bCs w:val="0"/>
          <w:color w:val="auto"/>
          <w:sz w:val="24"/>
          <w:szCs w:val="24"/>
        </w:rPr>
        <w:t>将按</w:t>
      </w:r>
      <w:r>
        <w:rPr>
          <w:rFonts w:hint="eastAsia" w:ascii="仿宋" w:hAnsi="仿宋" w:eastAsia="仿宋"/>
          <w:bCs w:val="0"/>
          <w:color w:val="auto"/>
          <w:sz w:val="24"/>
          <w:szCs w:val="24"/>
          <w:lang w:eastAsia="zh-CN"/>
        </w:rPr>
        <w:t>评标委员会</w:t>
      </w:r>
      <w:r>
        <w:rPr>
          <w:rFonts w:hint="eastAsia" w:ascii="仿宋" w:hAnsi="仿宋" w:eastAsia="仿宋"/>
          <w:bCs w:val="0"/>
          <w:color w:val="auto"/>
          <w:sz w:val="24"/>
          <w:szCs w:val="24"/>
        </w:rPr>
        <w:t>推荐的</w:t>
      </w:r>
      <w:r>
        <w:rPr>
          <w:rFonts w:hint="eastAsia" w:ascii="仿宋" w:hAnsi="仿宋" w:eastAsia="仿宋"/>
          <w:bCs w:val="0"/>
          <w:color w:val="auto"/>
          <w:sz w:val="24"/>
          <w:szCs w:val="24"/>
          <w:lang w:eastAsia="zh-CN"/>
        </w:rPr>
        <w:t>中标候选人</w:t>
      </w:r>
      <w:r>
        <w:rPr>
          <w:rFonts w:hint="eastAsia" w:ascii="仿宋" w:hAnsi="仿宋" w:eastAsia="仿宋"/>
          <w:bCs w:val="0"/>
          <w:color w:val="auto"/>
          <w:sz w:val="24"/>
          <w:szCs w:val="24"/>
        </w:rPr>
        <w:t>顺序确定</w:t>
      </w:r>
      <w:r>
        <w:rPr>
          <w:rFonts w:hint="eastAsia" w:ascii="仿宋" w:hAnsi="仿宋" w:eastAsia="仿宋"/>
          <w:bCs w:val="0"/>
          <w:color w:val="auto"/>
          <w:sz w:val="24"/>
          <w:szCs w:val="24"/>
          <w:lang w:eastAsia="zh-CN"/>
        </w:rPr>
        <w:t>中标人</w:t>
      </w:r>
      <w:r>
        <w:rPr>
          <w:rFonts w:hint="eastAsia" w:ascii="仿宋" w:hAnsi="仿宋" w:eastAsia="仿宋"/>
          <w:bCs w:val="0"/>
          <w:color w:val="auto"/>
          <w:sz w:val="24"/>
          <w:szCs w:val="24"/>
        </w:rPr>
        <w:t>。</w:t>
      </w:r>
    </w:p>
    <w:p w14:paraId="423D1069">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default" w:ascii="仿宋" w:hAnsi="仿宋" w:eastAsia="仿宋"/>
          <w:bCs w:val="0"/>
          <w:color w:val="auto"/>
          <w:sz w:val="24"/>
          <w:szCs w:val="24"/>
          <w:lang w:val="en-US" w:eastAsia="zh-CN"/>
        </w:rPr>
      </w:pPr>
      <w:r>
        <w:rPr>
          <w:rFonts w:hint="eastAsia" w:ascii="仿宋" w:hAnsi="仿宋" w:eastAsia="仿宋"/>
          <w:bCs w:val="0"/>
          <w:color w:val="auto"/>
          <w:sz w:val="24"/>
          <w:szCs w:val="24"/>
        </w:rPr>
        <w:t>本项目采用方式一</w:t>
      </w:r>
      <w:r>
        <w:rPr>
          <w:rFonts w:hint="eastAsia" w:ascii="仿宋" w:hAnsi="仿宋" w:eastAsia="仿宋"/>
          <w:bCs w:val="0"/>
          <w:color w:val="auto"/>
          <w:sz w:val="24"/>
          <w:szCs w:val="24"/>
          <w:lang w:eastAsia="zh-CN"/>
        </w:rPr>
        <w:t>确定中标人</w:t>
      </w:r>
      <w:r>
        <w:rPr>
          <w:rFonts w:hint="eastAsia" w:ascii="仿宋" w:hAnsi="仿宋" w:eastAsia="仿宋"/>
          <w:bCs w:val="0"/>
          <w:color w:val="auto"/>
          <w:sz w:val="24"/>
          <w:szCs w:val="24"/>
        </w:rPr>
        <w:t>。</w:t>
      </w:r>
    </w:p>
    <w:bookmarkEnd w:id="441"/>
    <w:p w14:paraId="0CF1EBE8">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2" w:firstLineChars="200"/>
        <w:textAlignment w:val="auto"/>
        <w:outlineLvl w:val="9"/>
        <w:rPr>
          <w:rFonts w:hint="eastAsia" w:ascii="仿宋" w:hAnsi="仿宋" w:eastAsia="仿宋"/>
          <w:b/>
          <w:bCs/>
          <w:color w:val="auto"/>
          <w:sz w:val="24"/>
          <w:szCs w:val="24"/>
        </w:rPr>
      </w:pPr>
      <w:bookmarkStart w:id="456" w:name="_Toc183682432"/>
      <w:bookmarkStart w:id="457" w:name="_Toc217446105"/>
      <w:bookmarkStart w:id="458" w:name="_Toc183582297"/>
      <w:bookmarkStart w:id="459" w:name="_Toc208849022"/>
      <w:bookmarkStart w:id="460" w:name="_Toc79959397"/>
      <w:r>
        <w:rPr>
          <w:rFonts w:hint="eastAsia" w:ascii="仿宋" w:hAnsi="仿宋" w:eastAsia="仿宋"/>
          <w:b/>
          <w:bCs/>
          <w:color w:val="auto"/>
          <w:sz w:val="24"/>
          <w:szCs w:val="24"/>
        </w:rPr>
        <w:t>6.2 定标程序：</w:t>
      </w:r>
    </w:p>
    <w:p w14:paraId="04E18B42">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bCs w:val="0"/>
          <w:color w:val="auto"/>
          <w:sz w:val="24"/>
          <w:szCs w:val="24"/>
        </w:rPr>
      </w:pPr>
      <w:r>
        <w:rPr>
          <w:rFonts w:hint="eastAsia" w:ascii="仿宋" w:hAnsi="仿宋" w:eastAsia="仿宋"/>
          <w:bCs w:val="0"/>
          <w:color w:val="auto"/>
          <w:sz w:val="24"/>
          <w:szCs w:val="24"/>
        </w:rPr>
        <w:t>6.2.1 评标委员会将评标情况写出书面报告，确定中标候选人顺序。</w:t>
      </w:r>
    </w:p>
    <w:p w14:paraId="240A9E2B">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bCs w:val="0"/>
          <w:color w:val="auto"/>
          <w:sz w:val="24"/>
          <w:szCs w:val="24"/>
        </w:rPr>
      </w:pPr>
      <w:r>
        <w:rPr>
          <w:rFonts w:hint="eastAsia" w:ascii="仿宋" w:hAnsi="仿宋" w:eastAsia="仿宋"/>
          <w:bCs w:val="0"/>
          <w:color w:val="auto"/>
          <w:sz w:val="24"/>
          <w:szCs w:val="24"/>
        </w:rPr>
        <w:t xml:space="preserve">6.2.2 </w:t>
      </w:r>
      <w:r>
        <w:rPr>
          <w:rFonts w:hint="eastAsia" w:ascii="仿宋" w:hAnsi="仿宋" w:eastAsia="仿宋"/>
          <w:bCs w:val="0"/>
          <w:color w:val="auto"/>
          <w:sz w:val="24"/>
          <w:szCs w:val="24"/>
          <w:lang w:eastAsia="zh-CN"/>
        </w:rPr>
        <w:t>招标代理机构</w:t>
      </w:r>
      <w:r>
        <w:rPr>
          <w:rFonts w:hint="eastAsia" w:ascii="仿宋" w:hAnsi="仿宋" w:eastAsia="仿宋"/>
          <w:bCs w:val="0"/>
          <w:color w:val="auto"/>
          <w:sz w:val="24"/>
          <w:szCs w:val="24"/>
        </w:rPr>
        <w:t>在评标结束后2个工作日内将评标报告送</w:t>
      </w:r>
      <w:r>
        <w:rPr>
          <w:rFonts w:hint="eastAsia" w:ascii="仿宋" w:hAnsi="仿宋" w:eastAsia="仿宋"/>
          <w:bCs w:val="0"/>
          <w:color w:val="auto"/>
          <w:sz w:val="24"/>
          <w:szCs w:val="24"/>
          <w:lang w:eastAsia="zh-CN"/>
        </w:rPr>
        <w:t>招标人</w:t>
      </w:r>
      <w:r>
        <w:rPr>
          <w:rFonts w:hint="eastAsia" w:ascii="仿宋" w:hAnsi="仿宋" w:eastAsia="仿宋"/>
          <w:bCs w:val="0"/>
          <w:color w:val="auto"/>
          <w:sz w:val="24"/>
          <w:szCs w:val="24"/>
        </w:rPr>
        <w:t>。</w:t>
      </w:r>
    </w:p>
    <w:p w14:paraId="03AC8A9E">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bCs w:val="0"/>
          <w:color w:val="auto"/>
          <w:sz w:val="24"/>
          <w:szCs w:val="24"/>
        </w:rPr>
      </w:pPr>
      <w:r>
        <w:rPr>
          <w:rFonts w:hint="eastAsia" w:ascii="仿宋" w:hAnsi="仿宋" w:eastAsia="仿宋"/>
          <w:bCs w:val="0"/>
          <w:color w:val="auto"/>
          <w:sz w:val="24"/>
          <w:szCs w:val="24"/>
        </w:rPr>
        <w:t xml:space="preserve">6.2.3 </w:t>
      </w:r>
      <w:r>
        <w:rPr>
          <w:rFonts w:hint="eastAsia" w:ascii="仿宋" w:hAnsi="仿宋" w:eastAsia="仿宋"/>
          <w:bCs w:val="0"/>
          <w:color w:val="auto"/>
          <w:sz w:val="24"/>
          <w:szCs w:val="24"/>
          <w:lang w:eastAsia="zh-CN"/>
        </w:rPr>
        <w:t>招标人</w:t>
      </w:r>
      <w:r>
        <w:rPr>
          <w:rFonts w:hint="eastAsia" w:ascii="仿宋" w:hAnsi="仿宋" w:eastAsia="仿宋"/>
          <w:bCs w:val="0"/>
          <w:color w:val="auto"/>
          <w:sz w:val="24"/>
          <w:szCs w:val="24"/>
        </w:rPr>
        <w:t>收到评标报告及有关资料后，将在5个工作日内按照评标报告中推荐的中标候选投标人顺序确定中标人。</w:t>
      </w:r>
      <w:r>
        <w:rPr>
          <w:rFonts w:hint="eastAsia" w:ascii="仿宋" w:hAnsi="仿宋" w:eastAsia="仿宋"/>
          <w:bCs w:val="0"/>
          <w:color w:val="auto"/>
          <w:sz w:val="24"/>
          <w:szCs w:val="24"/>
          <w:lang w:eastAsia="zh-CN"/>
        </w:rPr>
        <w:t>招标人</w:t>
      </w:r>
      <w:r>
        <w:rPr>
          <w:rFonts w:hint="eastAsia" w:ascii="仿宋" w:hAnsi="仿宋" w:eastAsia="仿宋"/>
          <w:bCs w:val="0"/>
          <w:color w:val="auto"/>
          <w:sz w:val="24"/>
          <w:szCs w:val="24"/>
        </w:rPr>
        <w:t>逾期未确定中标人且不提出异议的，视为确定评标报告提出的排序第一的投标人为中标人。</w:t>
      </w:r>
    </w:p>
    <w:p w14:paraId="31437E49">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bCs w:val="0"/>
          <w:color w:val="auto"/>
          <w:sz w:val="24"/>
          <w:szCs w:val="24"/>
        </w:rPr>
      </w:pPr>
      <w:r>
        <w:rPr>
          <w:rFonts w:hint="eastAsia" w:ascii="仿宋" w:hAnsi="仿宋" w:eastAsia="仿宋"/>
          <w:bCs w:val="0"/>
          <w:color w:val="auto"/>
          <w:sz w:val="24"/>
          <w:szCs w:val="24"/>
        </w:rPr>
        <w:t>6.2.4 根据确定的中标人，</w:t>
      </w:r>
      <w:r>
        <w:rPr>
          <w:rFonts w:hint="eastAsia" w:ascii="仿宋" w:hAnsi="仿宋" w:eastAsia="仿宋"/>
          <w:bCs w:val="0"/>
          <w:color w:val="auto"/>
          <w:sz w:val="24"/>
          <w:szCs w:val="24"/>
          <w:lang w:eastAsia="zh-CN"/>
        </w:rPr>
        <w:t>招标代理机构</w:t>
      </w:r>
      <w:r>
        <w:rPr>
          <w:rFonts w:hint="eastAsia" w:ascii="仿宋" w:hAnsi="仿宋" w:eastAsia="仿宋"/>
          <w:bCs w:val="0"/>
          <w:color w:val="auto"/>
          <w:sz w:val="24"/>
          <w:szCs w:val="24"/>
        </w:rPr>
        <w:t>在采购招标信息服务平台（http://www.sccgpt.com）</w:t>
      </w:r>
      <w:r>
        <w:rPr>
          <w:rFonts w:hint="eastAsia" w:ascii="仿宋" w:hAnsi="仿宋" w:eastAsia="仿宋"/>
          <w:bCs w:val="0"/>
          <w:color w:val="auto"/>
          <w:sz w:val="24"/>
          <w:szCs w:val="24"/>
          <w:lang w:eastAsia="zh-CN"/>
        </w:rPr>
        <w:t>、富顺县中医医院官网（http://www.fsxzyyy.com/）</w:t>
      </w:r>
      <w:r>
        <w:rPr>
          <w:rFonts w:hint="eastAsia" w:ascii="仿宋" w:hAnsi="仿宋" w:eastAsia="仿宋"/>
          <w:bCs w:val="0"/>
          <w:color w:val="auto"/>
          <w:sz w:val="24"/>
          <w:szCs w:val="24"/>
        </w:rPr>
        <w:t>发布中标公告，并向中标人发出中标通知书。</w:t>
      </w:r>
    </w:p>
    <w:p w14:paraId="2D982347">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ascii="仿宋" w:hAnsi="仿宋" w:eastAsia="仿宋"/>
          <w:bCs w:val="0"/>
          <w:color w:val="auto"/>
          <w:sz w:val="24"/>
          <w:szCs w:val="24"/>
        </w:rPr>
      </w:pPr>
      <w:r>
        <w:rPr>
          <w:rFonts w:hint="eastAsia" w:ascii="仿宋" w:hAnsi="仿宋" w:eastAsia="仿宋"/>
          <w:bCs w:val="0"/>
          <w:color w:val="auto"/>
          <w:sz w:val="24"/>
          <w:szCs w:val="24"/>
        </w:rPr>
        <w:t xml:space="preserve">6.2.5 </w:t>
      </w:r>
      <w:r>
        <w:rPr>
          <w:rFonts w:hint="eastAsia" w:ascii="仿宋" w:hAnsi="仿宋" w:eastAsia="仿宋"/>
          <w:bCs w:val="0"/>
          <w:color w:val="auto"/>
          <w:sz w:val="24"/>
          <w:szCs w:val="24"/>
          <w:lang w:eastAsia="zh-CN"/>
        </w:rPr>
        <w:t>招标人</w:t>
      </w:r>
      <w:r>
        <w:rPr>
          <w:rFonts w:hint="eastAsia" w:ascii="仿宋" w:hAnsi="仿宋" w:eastAsia="仿宋"/>
          <w:bCs w:val="0"/>
          <w:color w:val="auto"/>
          <w:sz w:val="24"/>
          <w:szCs w:val="24"/>
        </w:rPr>
        <w:t>、</w:t>
      </w:r>
      <w:r>
        <w:rPr>
          <w:rFonts w:hint="eastAsia" w:ascii="仿宋" w:hAnsi="仿宋" w:eastAsia="仿宋"/>
          <w:bCs w:val="0"/>
          <w:color w:val="auto"/>
          <w:sz w:val="24"/>
          <w:szCs w:val="24"/>
          <w:lang w:eastAsia="zh-CN"/>
        </w:rPr>
        <w:t>招标代理机构</w:t>
      </w:r>
      <w:r>
        <w:rPr>
          <w:rFonts w:hint="eastAsia" w:ascii="仿宋" w:hAnsi="仿宋" w:eastAsia="仿宋"/>
          <w:bCs w:val="0"/>
          <w:color w:val="auto"/>
          <w:sz w:val="24"/>
          <w:szCs w:val="24"/>
        </w:rPr>
        <w:t>不退回投标人投标文件和其他投标资料。</w:t>
      </w:r>
    </w:p>
    <w:bookmarkEnd w:id="456"/>
    <w:bookmarkEnd w:id="457"/>
    <w:bookmarkEnd w:id="458"/>
    <w:bookmarkEnd w:id="459"/>
    <w:p w14:paraId="20F36F86">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1"/>
        <w:rPr>
          <w:rFonts w:hint="eastAsia" w:ascii="仿宋" w:hAnsi="仿宋" w:eastAsia="仿宋" w:cs="Times New Roman"/>
          <w:b/>
          <w:bCs/>
          <w:color w:val="auto"/>
          <w:sz w:val="28"/>
          <w:szCs w:val="28"/>
          <w:lang w:val="en-US" w:eastAsia="zh-CN"/>
        </w:rPr>
      </w:pPr>
      <w:bookmarkStart w:id="461" w:name="_Toc24207"/>
      <w:bookmarkStart w:id="462" w:name="_Toc15664"/>
      <w:r>
        <w:rPr>
          <w:rFonts w:hint="eastAsia" w:ascii="仿宋" w:hAnsi="仿宋" w:eastAsia="仿宋" w:cs="Times New Roman"/>
          <w:b/>
          <w:bCs/>
          <w:color w:val="auto"/>
          <w:sz w:val="28"/>
          <w:szCs w:val="28"/>
          <w:lang w:val="en-US" w:eastAsia="zh-CN"/>
        </w:rPr>
        <w:t>七、评标专家在采购活动中承担以下义务</w:t>
      </w:r>
      <w:bookmarkEnd w:id="460"/>
      <w:bookmarkEnd w:id="461"/>
      <w:bookmarkEnd w:id="462"/>
    </w:p>
    <w:p w14:paraId="4CC662FC">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7.1</w:t>
      </w:r>
      <w:r>
        <w:rPr>
          <w:rFonts w:hint="eastAsia" w:ascii="仿宋" w:hAnsi="仿宋" w:eastAsia="仿宋"/>
          <w:color w:val="auto"/>
          <w:sz w:val="24"/>
        </w:rPr>
        <w:t xml:space="preserve">遵守评审工作纪律； </w:t>
      </w:r>
    </w:p>
    <w:p w14:paraId="1ED3BB69">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7.2</w:t>
      </w:r>
      <w:r>
        <w:rPr>
          <w:rFonts w:hint="eastAsia" w:ascii="仿宋" w:hAnsi="仿宋" w:eastAsia="仿宋"/>
          <w:color w:val="auto"/>
          <w:sz w:val="24"/>
        </w:rPr>
        <w:t>按照客观、公正、审慎的原则，根据采购文件规定的评审程序、评审方法和评审标准进行独立评审；</w:t>
      </w:r>
    </w:p>
    <w:p w14:paraId="2F34C375">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7.3</w:t>
      </w:r>
      <w:r>
        <w:rPr>
          <w:rFonts w:hint="eastAsia" w:ascii="仿宋" w:hAnsi="仿宋" w:eastAsia="仿宋"/>
          <w:color w:val="auto"/>
          <w:sz w:val="24"/>
        </w:rPr>
        <w:t>不得泄露评审文件、评审情况和在评审过程中获悉的商业秘密；</w:t>
      </w:r>
    </w:p>
    <w:p w14:paraId="03F32A05">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7.4</w:t>
      </w:r>
      <w:r>
        <w:rPr>
          <w:rFonts w:hint="eastAsia" w:ascii="仿宋" w:hAnsi="仿宋" w:eastAsia="仿宋"/>
          <w:color w:val="auto"/>
          <w:sz w:val="24"/>
        </w:rPr>
        <w:t>及时向监督部门报告评审过程中采购组织单位向评审专家做倾向性、误导性的解释或者说明，</w:t>
      </w:r>
      <w:r>
        <w:rPr>
          <w:rFonts w:hint="eastAsia" w:ascii="仿宋" w:hAnsi="仿宋" w:eastAsia="仿宋"/>
          <w:color w:val="auto"/>
          <w:sz w:val="24"/>
          <w:lang w:eastAsia="zh-CN"/>
        </w:rPr>
        <w:t>投标人</w:t>
      </w:r>
      <w:r>
        <w:rPr>
          <w:rFonts w:hint="eastAsia" w:ascii="仿宋" w:hAnsi="仿宋" w:eastAsia="仿宋"/>
          <w:color w:val="auto"/>
          <w:sz w:val="24"/>
        </w:rPr>
        <w:t>行贿、提供虚假材料或者串通、受到的非法干预情况等违法违规行为；</w:t>
      </w:r>
    </w:p>
    <w:p w14:paraId="6B5A4C2B">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7.5</w:t>
      </w:r>
      <w:r>
        <w:rPr>
          <w:rFonts w:hint="eastAsia" w:ascii="仿宋" w:hAnsi="仿宋" w:eastAsia="仿宋"/>
          <w:color w:val="auto"/>
          <w:sz w:val="24"/>
        </w:rPr>
        <w:t>发现采购文件内容违反国家有关强制性规定或者存在歧义、重大缺陷导致评审工作无法进行时，停止评审并向采购组织单位书面说明情况；</w:t>
      </w:r>
    </w:p>
    <w:p w14:paraId="719FF825">
      <w:pPr>
        <w:pageBreakBefore w:val="0"/>
        <w:widowControl w:val="0"/>
        <w:kinsoku/>
        <w:wordWrap/>
        <w:overflowPunct/>
        <w:topLinePunct w:val="0"/>
        <w:bidi w:val="0"/>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7.6</w:t>
      </w:r>
      <w:r>
        <w:rPr>
          <w:rFonts w:hint="eastAsia" w:ascii="仿宋" w:hAnsi="仿宋" w:eastAsia="仿宋"/>
          <w:color w:val="auto"/>
          <w:sz w:val="24"/>
        </w:rPr>
        <w:t>配合答复处理</w:t>
      </w:r>
      <w:r>
        <w:rPr>
          <w:rFonts w:hint="eastAsia" w:ascii="仿宋" w:hAnsi="仿宋" w:eastAsia="仿宋"/>
          <w:color w:val="auto"/>
          <w:sz w:val="24"/>
          <w:lang w:eastAsia="zh-CN"/>
        </w:rPr>
        <w:t>投标人</w:t>
      </w:r>
      <w:r>
        <w:rPr>
          <w:rFonts w:hint="eastAsia" w:ascii="仿宋" w:hAnsi="仿宋" w:eastAsia="仿宋"/>
          <w:color w:val="auto"/>
          <w:sz w:val="24"/>
        </w:rPr>
        <w:t>的询问、质疑和投诉等事项；</w:t>
      </w:r>
    </w:p>
    <w:p w14:paraId="601E53FF">
      <w:pPr>
        <w:pageBreakBefore w:val="0"/>
        <w:widowControl w:val="0"/>
        <w:kinsoku/>
        <w:wordWrap/>
        <w:overflowPunct/>
        <w:topLinePunct w:val="0"/>
        <w:bidi w:val="0"/>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7.7</w:t>
      </w:r>
      <w:r>
        <w:rPr>
          <w:rFonts w:hint="eastAsia" w:ascii="仿宋" w:hAnsi="仿宋" w:eastAsia="仿宋"/>
          <w:color w:val="auto"/>
          <w:sz w:val="24"/>
        </w:rPr>
        <w:t>法律、法规和规章规定的其他义务。</w:t>
      </w:r>
    </w:p>
    <w:p w14:paraId="07556C38">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outlineLvl w:val="1"/>
        <w:rPr>
          <w:rFonts w:hint="eastAsia" w:ascii="仿宋" w:hAnsi="仿宋" w:eastAsia="仿宋" w:cs="Times New Roman"/>
          <w:b/>
          <w:bCs/>
          <w:color w:val="auto"/>
          <w:sz w:val="28"/>
          <w:szCs w:val="28"/>
          <w:lang w:val="en-US" w:eastAsia="zh-CN"/>
        </w:rPr>
      </w:pPr>
      <w:bookmarkStart w:id="463" w:name="_Toc8317"/>
      <w:bookmarkStart w:id="464" w:name="_Toc79959398"/>
      <w:bookmarkStart w:id="465" w:name="_Toc23160"/>
      <w:r>
        <w:rPr>
          <w:rFonts w:hint="eastAsia" w:ascii="仿宋" w:hAnsi="仿宋" w:eastAsia="仿宋" w:cs="Times New Roman"/>
          <w:b/>
          <w:bCs/>
          <w:color w:val="auto"/>
          <w:sz w:val="28"/>
          <w:szCs w:val="28"/>
          <w:lang w:val="en-US" w:eastAsia="zh-CN"/>
        </w:rPr>
        <w:t>八、评标专家在采购活动中应当遵守以下工作纪律</w:t>
      </w:r>
      <w:bookmarkEnd w:id="463"/>
      <w:bookmarkEnd w:id="464"/>
      <w:bookmarkEnd w:id="465"/>
    </w:p>
    <w:p w14:paraId="5DE05866">
      <w:pPr>
        <w:pageBreakBefore w:val="0"/>
        <w:widowControl w:val="0"/>
        <w:kinsoku/>
        <w:wordWrap/>
        <w:overflowPunct/>
        <w:topLinePunct w:val="0"/>
        <w:bidi w:val="0"/>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8.1</w:t>
      </w:r>
      <w:r>
        <w:rPr>
          <w:rFonts w:hint="eastAsia" w:ascii="仿宋" w:hAnsi="仿宋" w:eastAsia="仿宋"/>
          <w:color w:val="auto"/>
          <w:sz w:val="24"/>
        </w:rPr>
        <w:t>遵行关于回避的规定。</w:t>
      </w:r>
    </w:p>
    <w:p w14:paraId="67FF4A72">
      <w:pPr>
        <w:pageBreakBefore w:val="0"/>
        <w:widowControl w:val="0"/>
        <w:kinsoku/>
        <w:wordWrap/>
        <w:overflowPunct/>
        <w:topLinePunct w:val="0"/>
        <w:bidi w:val="0"/>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8.2</w:t>
      </w:r>
      <w:r>
        <w:rPr>
          <w:rFonts w:hint="eastAsia" w:ascii="仿宋" w:hAnsi="仿宋" w:eastAsia="仿宋"/>
          <w:color w:val="auto"/>
          <w:sz w:val="24"/>
        </w:rPr>
        <w:t>评标前，应当将通讯工具或者相关电子设备交由招标采购单位统一保管。</w:t>
      </w:r>
    </w:p>
    <w:p w14:paraId="33F3A85E">
      <w:pPr>
        <w:pageBreakBefore w:val="0"/>
        <w:widowControl w:val="0"/>
        <w:kinsoku/>
        <w:wordWrap/>
        <w:overflowPunct/>
        <w:topLinePunct w:val="0"/>
        <w:bidi w:val="0"/>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8.3</w:t>
      </w:r>
      <w:r>
        <w:rPr>
          <w:rFonts w:hint="eastAsia" w:ascii="仿宋" w:hAnsi="仿宋" w:eastAsia="仿宋"/>
          <w:color w:val="auto"/>
          <w:sz w:val="24"/>
        </w:rPr>
        <w:t>评标过程中，不得与外界联系，因发生不可预见情况，确实需要与外界联系的，应当在监督人员监督之下办理。</w:t>
      </w:r>
    </w:p>
    <w:p w14:paraId="152ED7FC">
      <w:pPr>
        <w:pageBreakBefore w:val="0"/>
        <w:widowControl w:val="0"/>
        <w:kinsoku/>
        <w:wordWrap/>
        <w:overflowPunct/>
        <w:topLinePunct w:val="0"/>
        <w:bidi w:val="0"/>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8.4</w:t>
      </w:r>
      <w:r>
        <w:rPr>
          <w:rFonts w:hint="eastAsia" w:ascii="仿宋" w:hAnsi="仿宋" w:eastAsia="仿宋"/>
          <w:color w:val="auto"/>
          <w:sz w:val="24"/>
        </w:rPr>
        <w:t>评标过程中，不得干预或者影响正常评标工作，不得发表倾向性、引导性意见，不得修改或细化招标文件确定的评标程序、评标方法、评标因素和评标标准，不得接受</w:t>
      </w:r>
      <w:r>
        <w:rPr>
          <w:rFonts w:hint="eastAsia" w:ascii="仿宋" w:hAnsi="仿宋" w:eastAsia="仿宋"/>
          <w:color w:val="auto"/>
          <w:sz w:val="24"/>
          <w:lang w:eastAsia="zh-CN"/>
        </w:rPr>
        <w:t>投标人</w:t>
      </w:r>
      <w:r>
        <w:rPr>
          <w:rFonts w:hint="eastAsia" w:ascii="仿宋" w:hAnsi="仿宋" w:eastAsia="仿宋"/>
          <w:color w:val="auto"/>
          <w:sz w:val="24"/>
        </w:rPr>
        <w:t>主动提出的澄清和解释，不得征询</w:t>
      </w:r>
      <w:r>
        <w:rPr>
          <w:rFonts w:hint="eastAsia" w:ascii="仿宋" w:hAnsi="仿宋" w:eastAsia="仿宋"/>
          <w:color w:val="auto"/>
          <w:sz w:val="24"/>
          <w:lang w:eastAsia="zh-CN"/>
        </w:rPr>
        <w:t>招标人</w:t>
      </w:r>
      <w:r>
        <w:rPr>
          <w:rFonts w:hint="eastAsia" w:ascii="仿宋" w:hAnsi="仿宋" w:eastAsia="仿宋"/>
          <w:color w:val="auto"/>
          <w:sz w:val="24"/>
        </w:rPr>
        <w:t>代表的意见，不得协商评分，不得违反规定的评标格式评分和撰写评标意见，不得拒绝对自己的评标意见签字确认。</w:t>
      </w:r>
    </w:p>
    <w:p w14:paraId="4278F21E">
      <w:pPr>
        <w:pageBreakBefore w:val="0"/>
        <w:widowControl w:val="0"/>
        <w:kinsoku/>
        <w:wordWrap/>
        <w:overflowPunct/>
        <w:topLinePunct w:val="0"/>
        <w:bidi w:val="0"/>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8.5</w:t>
      </w:r>
      <w:r>
        <w:rPr>
          <w:rFonts w:hint="eastAsia" w:ascii="仿宋" w:hAnsi="仿宋" w:eastAsia="仿宋"/>
          <w:color w:val="auto"/>
          <w:sz w:val="24"/>
        </w:rPr>
        <w:t>在评标过程中和评标结束后，不得记录、复制或带走任何评标资料，除因规定的义务外，不得向外界透露评标内容。</w:t>
      </w:r>
    </w:p>
    <w:p w14:paraId="43BDAF25">
      <w:pPr>
        <w:pageBreakBefore w:val="0"/>
        <w:widowControl w:val="0"/>
        <w:kinsoku/>
        <w:wordWrap/>
        <w:overflowPunct/>
        <w:topLinePunct w:val="0"/>
        <w:bidi w:val="0"/>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8.6</w:t>
      </w:r>
      <w:r>
        <w:rPr>
          <w:rFonts w:hint="eastAsia" w:ascii="仿宋" w:hAnsi="仿宋" w:eastAsia="仿宋"/>
          <w:color w:val="auto"/>
          <w:sz w:val="24"/>
        </w:rPr>
        <w:t>服从评标现场招标采购单位的现场秩序管理，接受评标现场监督人员的合法监督。</w:t>
      </w:r>
    </w:p>
    <w:p w14:paraId="7E76BE71">
      <w:pPr>
        <w:pageBreakBefore w:val="0"/>
        <w:widowControl w:val="0"/>
        <w:kinsoku/>
        <w:wordWrap/>
        <w:overflowPunct/>
        <w:topLinePunct w:val="0"/>
        <w:bidi w:val="0"/>
        <w:snapToGrid/>
        <w:spacing w:after="0" w:line="360" w:lineRule="auto"/>
        <w:ind w:firstLine="480" w:firstLineChars="200"/>
        <w:textAlignment w:val="auto"/>
        <w:outlineLvl w:val="9"/>
        <w:rPr>
          <w:rFonts w:ascii="仿宋" w:hAnsi="仿宋" w:eastAsia="仿宋"/>
          <w:color w:val="auto"/>
          <w:sz w:val="24"/>
        </w:rPr>
      </w:pPr>
      <w:r>
        <w:rPr>
          <w:rFonts w:hint="eastAsia" w:ascii="仿宋" w:hAnsi="仿宋" w:eastAsia="仿宋"/>
          <w:color w:val="auto"/>
          <w:sz w:val="24"/>
          <w:lang w:val="en-US" w:eastAsia="zh-CN"/>
        </w:rPr>
        <w:t>8.7</w:t>
      </w:r>
      <w:r>
        <w:rPr>
          <w:rFonts w:hint="eastAsia" w:ascii="仿宋" w:hAnsi="仿宋" w:eastAsia="仿宋"/>
          <w:color w:val="auto"/>
          <w:sz w:val="24"/>
        </w:rPr>
        <w:t>遵守有关廉洁自律规定，不得私下接触</w:t>
      </w:r>
      <w:r>
        <w:rPr>
          <w:rFonts w:hint="eastAsia" w:ascii="仿宋" w:hAnsi="仿宋" w:eastAsia="仿宋"/>
          <w:color w:val="auto"/>
          <w:sz w:val="24"/>
          <w:lang w:eastAsia="zh-CN"/>
        </w:rPr>
        <w:t>投标人</w:t>
      </w:r>
      <w:r>
        <w:rPr>
          <w:rFonts w:hint="eastAsia" w:ascii="仿宋" w:hAnsi="仿宋" w:eastAsia="仿宋"/>
          <w:color w:val="auto"/>
          <w:sz w:val="24"/>
        </w:rPr>
        <w:t>，不得收受</w:t>
      </w:r>
      <w:r>
        <w:rPr>
          <w:rFonts w:hint="eastAsia" w:ascii="仿宋" w:hAnsi="仿宋" w:eastAsia="仿宋"/>
          <w:color w:val="auto"/>
          <w:sz w:val="24"/>
          <w:lang w:eastAsia="zh-CN"/>
        </w:rPr>
        <w:t>投标人</w:t>
      </w:r>
      <w:r>
        <w:rPr>
          <w:rFonts w:hint="eastAsia" w:ascii="仿宋" w:hAnsi="仿宋" w:eastAsia="仿宋"/>
          <w:color w:val="auto"/>
          <w:sz w:val="24"/>
        </w:rPr>
        <w:t>及有关业务单位和个人的财物或好处，不得接受采购组织单位的请托。</w:t>
      </w:r>
    </w:p>
    <w:p w14:paraId="44FF8246">
      <w:pPr>
        <w:keepNext w:val="0"/>
        <w:keepLines w:val="0"/>
        <w:pageBreakBefore w:val="0"/>
        <w:widowControl w:val="0"/>
        <w:tabs>
          <w:tab w:val="left" w:pos="7665"/>
        </w:tabs>
        <w:kinsoku/>
        <w:wordWrap/>
        <w:overflowPunct/>
        <w:topLinePunct w:val="0"/>
        <w:autoSpaceDE/>
        <w:autoSpaceDN/>
        <w:bidi w:val="0"/>
        <w:adjustRightInd/>
        <w:snapToGrid/>
        <w:spacing w:line="360" w:lineRule="auto"/>
        <w:jc w:val="both"/>
        <w:textAlignment w:val="auto"/>
        <w:outlineLvl w:val="9"/>
        <w:rPr>
          <w:color w:val="auto"/>
          <w:highlight w:val="none"/>
        </w:rPr>
      </w:pPr>
      <w:bookmarkStart w:id="466" w:name="_Toc23042"/>
      <w:bookmarkStart w:id="467" w:name="_Toc5845"/>
      <w:r>
        <w:rPr>
          <w:rFonts w:hint="eastAsia" w:ascii="仿宋" w:hAnsi="仿宋" w:eastAsia="仿宋"/>
          <w:color w:val="auto"/>
          <w:sz w:val="36"/>
          <w:szCs w:val="36"/>
        </w:rPr>
        <w:br w:type="page"/>
      </w:r>
      <w:bookmarkEnd w:id="466"/>
      <w:bookmarkEnd w:id="467"/>
      <w:r>
        <w:rPr>
          <w:rFonts w:hint="eastAsia" w:ascii="仿宋" w:hAnsi="仿宋" w:eastAsia="仿宋" w:cs="仿宋"/>
          <w:b/>
          <w:bCs/>
          <w:color w:val="auto"/>
          <w:sz w:val="32"/>
          <w:szCs w:val="40"/>
          <w:highlight w:val="none"/>
        </w:rPr>
        <w:t>（</w:t>
      </w:r>
      <w:r>
        <w:rPr>
          <w:rFonts w:hint="eastAsia" w:ascii="仿宋" w:hAnsi="仿宋" w:eastAsia="仿宋" w:cs="仿宋"/>
          <w:b/>
          <w:bCs/>
          <w:color w:val="auto"/>
          <w:sz w:val="32"/>
          <w:szCs w:val="40"/>
          <w:highlight w:val="none"/>
          <w:lang w:eastAsia="zh-CN"/>
        </w:rPr>
        <w:t>样例</w:t>
      </w:r>
      <w:r>
        <w:rPr>
          <w:rFonts w:hint="eastAsia" w:ascii="仿宋" w:hAnsi="仿宋" w:eastAsia="仿宋" w:cs="仿宋"/>
          <w:b/>
          <w:bCs/>
          <w:color w:val="auto"/>
          <w:sz w:val="32"/>
          <w:szCs w:val="40"/>
          <w:highlight w:val="none"/>
          <w:lang w:val="en-US" w:eastAsia="zh-CN"/>
        </w:rPr>
        <w:t xml:space="preserve"> 仅供参考</w:t>
      </w:r>
      <w:r>
        <w:rPr>
          <w:rFonts w:hint="eastAsia" w:ascii="仿宋" w:hAnsi="仿宋" w:eastAsia="仿宋" w:cs="仿宋"/>
          <w:b/>
          <w:bCs/>
          <w:color w:val="auto"/>
          <w:sz w:val="32"/>
          <w:szCs w:val="40"/>
          <w:highlight w:val="none"/>
        </w:rPr>
        <w:t>）</w:t>
      </w:r>
    </w:p>
    <w:p w14:paraId="262BF169">
      <w:pPr>
        <w:pStyle w:val="2"/>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仿宋" w:hAnsi="仿宋" w:eastAsia="仿宋" w:cs="仿宋"/>
          <w:b/>
          <w:bCs w:val="0"/>
          <w:color w:val="auto"/>
          <w:kern w:val="2"/>
          <w:sz w:val="36"/>
          <w:szCs w:val="36"/>
          <w:highlight w:val="none"/>
          <w:lang w:val="en-US" w:eastAsia="zh-CN" w:bidi="ar-SA"/>
        </w:rPr>
      </w:pPr>
      <w:bookmarkStart w:id="468" w:name="_Toc23908"/>
      <w:bookmarkStart w:id="469" w:name="_Toc27454"/>
      <w:bookmarkStart w:id="470" w:name="_Toc7291"/>
      <w:bookmarkStart w:id="471" w:name="_Toc3171"/>
      <w:r>
        <w:rPr>
          <w:rFonts w:hint="eastAsia" w:ascii="仿宋" w:hAnsi="仿宋" w:eastAsia="仿宋" w:cs="仿宋"/>
          <w:b/>
          <w:bCs w:val="0"/>
          <w:color w:val="auto"/>
          <w:kern w:val="2"/>
          <w:sz w:val="36"/>
          <w:szCs w:val="36"/>
          <w:highlight w:val="none"/>
          <w:lang w:val="en-US" w:eastAsia="zh-CN" w:bidi="ar-SA"/>
        </w:rPr>
        <w:t>第八章  采购合同</w:t>
      </w:r>
      <w:bookmarkEnd w:id="468"/>
      <w:bookmarkEnd w:id="469"/>
      <w:bookmarkEnd w:id="470"/>
      <w:bookmarkEnd w:id="471"/>
    </w:p>
    <w:p w14:paraId="4970A0EA">
      <w:pPr>
        <w:widowControl/>
        <w:spacing w:before="240" w:after="240"/>
        <w:jc w:val="center"/>
        <w:rPr>
          <w:rFonts w:hint="eastAsia" w:ascii="仿宋" w:hAnsi="仿宋" w:eastAsia="仿宋" w:cs="仿宋"/>
          <w:color w:val="auto"/>
          <w:sz w:val="24"/>
          <w:szCs w:val="24"/>
        </w:rPr>
      </w:pPr>
      <w:r>
        <w:rPr>
          <w:rFonts w:hint="eastAsia" w:ascii="仿宋" w:hAnsi="仿宋" w:eastAsia="仿宋" w:cs="仿宋"/>
          <w:b/>
          <w:bCs/>
          <w:color w:val="auto"/>
          <w:kern w:val="0"/>
          <w:sz w:val="24"/>
          <w:szCs w:val="24"/>
          <w:highlight w:val="none"/>
          <w:lang w:val="en-US" w:eastAsia="zh-CN"/>
        </w:rPr>
        <w:t>***</w:t>
      </w:r>
      <w:r>
        <w:rPr>
          <w:rFonts w:hint="eastAsia" w:ascii="仿宋" w:hAnsi="仿宋" w:eastAsia="仿宋" w:cs="仿宋"/>
          <w:b/>
          <w:bCs/>
          <w:color w:val="auto"/>
          <w:kern w:val="0"/>
          <w:sz w:val="24"/>
          <w:szCs w:val="24"/>
          <w:highlight w:val="none"/>
          <w:lang w:eastAsia="zh-CN"/>
        </w:rPr>
        <w:t>医疗</w:t>
      </w:r>
      <w:r>
        <w:rPr>
          <w:rFonts w:hint="eastAsia" w:ascii="仿宋" w:hAnsi="仿宋" w:eastAsia="仿宋" w:cs="仿宋"/>
          <w:b/>
          <w:bCs/>
          <w:color w:val="auto"/>
          <w:kern w:val="0"/>
          <w:sz w:val="24"/>
          <w:szCs w:val="24"/>
          <w:highlight w:val="none"/>
        </w:rPr>
        <w:t>耗材</w:t>
      </w:r>
      <w:r>
        <w:rPr>
          <w:rFonts w:hint="eastAsia" w:ascii="仿宋" w:hAnsi="仿宋" w:eastAsia="仿宋" w:cs="仿宋"/>
          <w:b/>
          <w:bCs/>
          <w:color w:val="auto"/>
          <w:kern w:val="0"/>
          <w:sz w:val="24"/>
          <w:szCs w:val="24"/>
          <w:highlight w:val="none"/>
          <w:lang w:eastAsia="zh-CN"/>
        </w:rPr>
        <w:t>采购项目</w:t>
      </w:r>
      <w:r>
        <w:rPr>
          <w:rFonts w:hint="eastAsia" w:ascii="仿宋" w:hAnsi="仿宋" w:eastAsia="仿宋" w:cs="仿宋"/>
          <w:b/>
          <w:bCs/>
          <w:color w:val="auto"/>
          <w:kern w:val="0"/>
          <w:sz w:val="24"/>
          <w:szCs w:val="24"/>
          <w:highlight w:val="none"/>
        </w:rPr>
        <w:t>采购合同</w:t>
      </w:r>
      <w:r>
        <w:rPr>
          <w:rFonts w:hint="eastAsia" w:ascii="仿宋" w:hAnsi="仿宋" w:eastAsia="仿宋" w:cs="仿宋"/>
          <w:color w:val="auto"/>
          <w:kern w:val="0"/>
          <w:sz w:val="24"/>
          <w:szCs w:val="24"/>
          <w:highlight w:val="none"/>
        </w:rPr>
        <w:t xml:space="preserve">             </w:t>
      </w:r>
    </w:p>
    <w:p w14:paraId="7022B743">
      <w:pPr>
        <w:widowControl/>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合同编号：</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(第  包）</w:t>
      </w:r>
      <w:r>
        <w:rPr>
          <w:rFonts w:hint="eastAsia" w:ascii="仿宋" w:hAnsi="仿宋" w:eastAsia="仿宋" w:cs="仿宋"/>
          <w:color w:val="auto"/>
          <w:sz w:val="24"/>
          <w:szCs w:val="24"/>
          <w:u w:val="single"/>
        </w:rPr>
        <w:t xml:space="preserve">  </w:t>
      </w:r>
    </w:p>
    <w:p w14:paraId="25A007D7">
      <w:pPr>
        <w:widowControl/>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签订地点：</w:t>
      </w:r>
      <w:r>
        <w:rPr>
          <w:rFonts w:hint="eastAsia" w:ascii="仿宋" w:hAnsi="仿宋" w:eastAsia="仿宋" w:cs="仿宋"/>
          <w:color w:val="auto"/>
          <w:sz w:val="24"/>
          <w:szCs w:val="24"/>
          <w:u w:val="single"/>
        </w:rPr>
        <w:t xml:space="preserve">   富顺县中医医院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rPr>
        <w:t xml:space="preserve">  </w:t>
      </w:r>
    </w:p>
    <w:p w14:paraId="71BC49D4">
      <w:pPr>
        <w:widowControl/>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签订时间：</w:t>
      </w:r>
      <w:r>
        <w:rPr>
          <w:rFonts w:hint="eastAsia" w:ascii="仿宋" w:hAnsi="仿宋" w:eastAsia="仿宋" w:cs="仿宋"/>
          <w:color w:val="auto"/>
          <w:sz w:val="24"/>
          <w:szCs w:val="24"/>
          <w:u w:val="single"/>
        </w:rPr>
        <w:t xml:space="preserve">  202</w:t>
      </w:r>
      <w:r>
        <w:rPr>
          <w:rFonts w:hint="eastAsia" w:ascii="仿宋" w:hAnsi="仿宋" w:eastAsia="仿宋" w:cs="仿宋"/>
          <w:color w:val="auto"/>
          <w:sz w:val="24"/>
          <w:szCs w:val="24"/>
          <w:u w:val="single"/>
          <w:lang w:val="en-US" w:eastAsia="zh-CN"/>
        </w:rPr>
        <w:t>5</w:t>
      </w:r>
      <w:r>
        <w:rPr>
          <w:rFonts w:hint="eastAsia" w:ascii="仿宋" w:hAnsi="仿宋" w:eastAsia="仿宋" w:cs="仿宋"/>
          <w:color w:val="auto"/>
          <w:sz w:val="24"/>
          <w:szCs w:val="24"/>
          <w:u w:val="single"/>
        </w:rPr>
        <w:t xml:space="preserve">年   月    日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rPr>
        <w:t xml:space="preserve"> </w:t>
      </w:r>
    </w:p>
    <w:p w14:paraId="571F01E2">
      <w:pPr>
        <w:widowControl/>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招标人（甲方）：</w:t>
      </w:r>
      <w:r>
        <w:rPr>
          <w:rFonts w:hint="eastAsia" w:ascii="仿宋" w:hAnsi="仿宋" w:eastAsia="仿宋" w:cs="仿宋"/>
          <w:color w:val="auto"/>
          <w:sz w:val="24"/>
          <w:szCs w:val="24"/>
          <w:u w:val="single"/>
        </w:rPr>
        <w:t xml:space="preserve">  富顺县中医医院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 xml:space="preserve">                              </w:t>
      </w:r>
    </w:p>
    <w:p w14:paraId="6B71A934">
      <w:pPr>
        <w:widowControl/>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投标人（乙方）：</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eastAsia="zh-CN"/>
        </w:rPr>
        <w:t xml:space="preserve">                   </w:t>
      </w:r>
      <w:r>
        <w:rPr>
          <w:rFonts w:hint="eastAsia" w:ascii="仿宋" w:hAnsi="仿宋" w:eastAsia="仿宋" w:cs="仿宋"/>
          <w:color w:val="auto"/>
          <w:sz w:val="24"/>
          <w:szCs w:val="24"/>
          <w:u w:val="single"/>
        </w:rPr>
        <w:t xml:space="preserve"> </w:t>
      </w:r>
    </w:p>
    <w:p w14:paraId="1B430D06">
      <w:pPr>
        <w:widowControl/>
        <w:spacing w:line="360" w:lineRule="auto"/>
        <w:ind w:left="120" w:leftChars="57" w:firstLine="360" w:firstLineChars="15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甲方对</w:t>
      </w:r>
      <w:bookmarkStart w:id="472" w:name="OLE_LINK29"/>
      <w:bookmarkStart w:id="473" w:name="OLE_LINK30"/>
      <w:r>
        <w:rPr>
          <w:rFonts w:hint="eastAsia" w:ascii="仿宋" w:hAnsi="仿宋" w:eastAsia="仿宋" w:cs="仿宋"/>
          <w:bCs/>
          <w:color w:val="auto"/>
          <w:sz w:val="24"/>
          <w:szCs w:val="24"/>
        </w:rPr>
        <w:t>富顺县中医医院</w:t>
      </w:r>
      <w:bookmarkStart w:id="474" w:name="OLE_LINK25"/>
      <w:bookmarkStart w:id="475" w:name="OLE_LINK26"/>
      <w:r>
        <w:rPr>
          <w:rFonts w:hint="eastAsia" w:ascii="仿宋" w:hAnsi="仿宋" w:eastAsia="仿宋" w:cs="仿宋"/>
          <w:bCs/>
          <w:color w:val="auto"/>
          <w:sz w:val="24"/>
          <w:szCs w:val="24"/>
        </w:rPr>
        <w:t>202</w:t>
      </w:r>
      <w:r>
        <w:rPr>
          <w:rFonts w:hint="eastAsia" w:ascii="仿宋" w:hAnsi="仿宋" w:eastAsia="仿宋" w:cs="仿宋"/>
          <w:bCs/>
          <w:color w:val="auto"/>
          <w:sz w:val="24"/>
          <w:szCs w:val="24"/>
          <w:lang w:val="en-US" w:eastAsia="zh-CN"/>
        </w:rPr>
        <w:t>5</w:t>
      </w:r>
      <w:r>
        <w:rPr>
          <w:rFonts w:hint="eastAsia" w:ascii="仿宋" w:hAnsi="仿宋" w:eastAsia="仿宋" w:cs="仿宋"/>
          <w:bCs/>
          <w:color w:val="auto"/>
          <w:sz w:val="24"/>
          <w:szCs w:val="24"/>
        </w:rPr>
        <w:t>年第</w:t>
      </w:r>
      <w:r>
        <w:rPr>
          <w:rFonts w:hint="eastAsia" w:ascii="仿宋" w:hAnsi="仿宋" w:eastAsia="仿宋" w:cs="仿宋"/>
          <w:bCs/>
          <w:color w:val="auto"/>
          <w:sz w:val="24"/>
          <w:szCs w:val="24"/>
          <w:lang w:val="en-US" w:eastAsia="zh-CN"/>
        </w:rPr>
        <w:t>....</w:t>
      </w:r>
      <w:r>
        <w:rPr>
          <w:rFonts w:hint="eastAsia" w:ascii="仿宋" w:hAnsi="仿宋" w:eastAsia="仿宋" w:cs="仿宋"/>
          <w:bCs/>
          <w:color w:val="auto"/>
          <w:sz w:val="24"/>
          <w:szCs w:val="24"/>
        </w:rPr>
        <w:t>批医疗耗材</w:t>
      </w:r>
      <w:bookmarkEnd w:id="474"/>
      <w:bookmarkEnd w:id="475"/>
      <w:r>
        <w:rPr>
          <w:rFonts w:hint="eastAsia" w:ascii="仿宋" w:hAnsi="仿宋" w:eastAsia="仿宋" w:cs="仿宋"/>
          <w:bCs/>
          <w:color w:val="auto"/>
          <w:sz w:val="24"/>
          <w:szCs w:val="24"/>
        </w:rPr>
        <w:t>采购</w:t>
      </w:r>
      <w:bookmarkEnd w:id="472"/>
      <w:bookmarkEnd w:id="473"/>
      <w:r>
        <w:rPr>
          <w:rFonts w:hint="eastAsia" w:ascii="仿宋" w:hAnsi="仿宋" w:eastAsia="仿宋" w:cs="仿宋"/>
          <w:color w:val="auto"/>
          <w:kern w:val="0"/>
          <w:sz w:val="24"/>
          <w:szCs w:val="24"/>
        </w:rPr>
        <w:t>项目进行采购，于</w:t>
      </w:r>
      <w:r>
        <w:rPr>
          <w:rFonts w:hint="eastAsia" w:ascii="仿宋" w:hAnsi="仿宋" w:eastAsia="仿宋" w:cs="仿宋"/>
          <w:color w:val="auto"/>
          <w:kern w:val="0"/>
          <w:sz w:val="24"/>
          <w:szCs w:val="24"/>
          <w:u w:val="single"/>
        </w:rPr>
        <w:t>202</w:t>
      </w:r>
      <w:r>
        <w:rPr>
          <w:rFonts w:hint="eastAsia" w:ascii="仿宋" w:hAnsi="仿宋" w:eastAsia="仿宋" w:cs="仿宋"/>
          <w:color w:val="auto"/>
          <w:kern w:val="0"/>
          <w:sz w:val="24"/>
          <w:szCs w:val="24"/>
          <w:u w:val="single"/>
          <w:lang w:val="en-US" w:eastAsia="zh-CN"/>
        </w:rPr>
        <w:t>5</w:t>
      </w:r>
      <w:r>
        <w:rPr>
          <w:rFonts w:hint="eastAsia" w:ascii="仿宋" w:hAnsi="仿宋" w:eastAsia="仿宋" w:cs="仿宋"/>
          <w:color w:val="auto"/>
          <w:kern w:val="0"/>
          <w:sz w:val="24"/>
          <w:szCs w:val="24"/>
          <w:u w:val="single"/>
        </w:rPr>
        <w:t xml:space="preserve"> </w:t>
      </w:r>
      <w:r>
        <w:rPr>
          <w:rFonts w:hint="eastAsia" w:ascii="仿宋" w:hAnsi="仿宋" w:eastAsia="仿宋" w:cs="仿宋"/>
          <w:color w:val="auto"/>
          <w:kern w:val="0"/>
          <w:sz w:val="24"/>
          <w:szCs w:val="24"/>
        </w:rPr>
        <w:t>年</w:t>
      </w:r>
      <w:r>
        <w:rPr>
          <w:rFonts w:hint="eastAsia" w:ascii="仿宋" w:hAnsi="仿宋" w:eastAsia="仿宋" w:cs="仿宋"/>
          <w:color w:val="auto"/>
          <w:kern w:val="0"/>
          <w:sz w:val="24"/>
          <w:szCs w:val="24"/>
          <w:u w:val="single"/>
        </w:rPr>
        <w:t xml:space="preserve">  </w:t>
      </w:r>
      <w:r>
        <w:rPr>
          <w:rFonts w:hint="eastAsia" w:ascii="仿宋" w:hAnsi="仿宋" w:eastAsia="仿宋" w:cs="仿宋"/>
          <w:color w:val="auto"/>
          <w:kern w:val="0"/>
          <w:sz w:val="24"/>
          <w:szCs w:val="24"/>
          <w:u w:val="single"/>
          <w:lang w:eastAsia="zh-CN"/>
        </w:rPr>
        <w:t xml:space="preserve"> </w:t>
      </w:r>
      <w:r>
        <w:rPr>
          <w:rFonts w:hint="eastAsia" w:ascii="仿宋" w:hAnsi="仿宋" w:eastAsia="仿宋" w:cs="仿宋"/>
          <w:color w:val="auto"/>
          <w:kern w:val="0"/>
          <w:sz w:val="24"/>
          <w:szCs w:val="24"/>
        </w:rPr>
        <w:t>月</w:t>
      </w:r>
      <w:r>
        <w:rPr>
          <w:rFonts w:hint="eastAsia" w:ascii="仿宋" w:hAnsi="仿宋" w:eastAsia="仿宋" w:cs="仿宋"/>
          <w:color w:val="auto"/>
          <w:kern w:val="0"/>
          <w:sz w:val="24"/>
          <w:szCs w:val="24"/>
          <w:u w:val="single"/>
        </w:rPr>
        <w:t xml:space="preserve"> </w:t>
      </w:r>
      <w:r>
        <w:rPr>
          <w:rFonts w:hint="eastAsia" w:ascii="仿宋" w:hAnsi="仿宋" w:eastAsia="仿宋" w:cs="仿宋"/>
          <w:color w:val="auto"/>
          <w:kern w:val="0"/>
          <w:sz w:val="24"/>
          <w:szCs w:val="24"/>
          <w:u w:val="single"/>
          <w:lang w:eastAsia="zh-CN"/>
        </w:rPr>
        <w:t xml:space="preserve">  </w:t>
      </w:r>
      <w:r>
        <w:rPr>
          <w:rFonts w:hint="eastAsia" w:ascii="仿宋" w:hAnsi="仿宋" w:eastAsia="仿宋" w:cs="仿宋"/>
          <w:color w:val="auto"/>
          <w:kern w:val="0"/>
          <w:sz w:val="24"/>
          <w:szCs w:val="24"/>
        </w:rPr>
        <w:t>日通过公开遴选，确定乙方为项目中选人。为了保护供需各方合法权益,根据《中华人民共和国政府采购法》、《中华人民共和国民法典》</w:t>
      </w:r>
      <w:r>
        <w:rPr>
          <w:rFonts w:hint="eastAsia" w:ascii="仿宋" w:hAnsi="仿宋" w:eastAsia="仿宋" w:cs="仿宋"/>
          <w:color w:val="auto"/>
          <w:kern w:val="0"/>
          <w:sz w:val="24"/>
          <w:szCs w:val="24"/>
          <w:lang w:eastAsia="zh-CN"/>
        </w:rPr>
        <w:t>、</w:t>
      </w:r>
      <w:r>
        <w:rPr>
          <w:rFonts w:hint="eastAsia" w:ascii="仿宋" w:hAnsi="仿宋" w:eastAsia="仿宋" w:cs="仿宋"/>
          <w:color w:val="auto"/>
          <w:sz w:val="24"/>
          <w:szCs w:val="24"/>
        </w:rPr>
        <w:t>合同附件及本项目的招标文件、投标文件、</w:t>
      </w:r>
      <w:r>
        <w:rPr>
          <w:rFonts w:hint="eastAsia" w:ascii="仿宋" w:hAnsi="仿宋" w:eastAsia="仿宋" w:cs="仿宋"/>
          <w:color w:val="auto"/>
          <w:kern w:val="0"/>
          <w:sz w:val="24"/>
          <w:szCs w:val="24"/>
        </w:rPr>
        <w:t>《</w:t>
      </w:r>
      <w:r>
        <w:rPr>
          <w:rFonts w:hint="eastAsia" w:ascii="仿宋" w:hAnsi="仿宋" w:eastAsia="仿宋" w:cs="仿宋"/>
          <w:color w:val="auto"/>
          <w:kern w:val="0"/>
          <w:sz w:val="24"/>
          <w:szCs w:val="24"/>
          <w:lang w:eastAsia="zh-CN"/>
        </w:rPr>
        <w:t>中标通知书</w:t>
      </w:r>
      <w:r>
        <w:rPr>
          <w:rFonts w:hint="eastAsia" w:ascii="仿宋" w:hAnsi="仿宋" w:eastAsia="仿宋" w:cs="仿宋"/>
          <w:color w:val="auto"/>
          <w:kern w:val="0"/>
          <w:sz w:val="24"/>
          <w:szCs w:val="24"/>
        </w:rPr>
        <w:t>》等相关法律、法规的规定，经甲乙双方一致协商，订立本合同。</w:t>
      </w:r>
    </w:p>
    <w:p w14:paraId="2CEDA436">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b/>
          <w:color w:val="auto"/>
          <w:kern w:val="0"/>
          <w:sz w:val="24"/>
          <w:szCs w:val="24"/>
        </w:rPr>
      </w:pPr>
      <w:r>
        <w:rPr>
          <w:rFonts w:hint="eastAsia" w:ascii="仿宋" w:hAnsi="仿宋" w:eastAsia="仿宋" w:cs="仿宋"/>
          <w:b/>
          <w:color w:val="auto"/>
          <w:kern w:val="0"/>
          <w:sz w:val="24"/>
          <w:szCs w:val="24"/>
        </w:rPr>
        <w:t>一、项目清单及合同金额</w:t>
      </w:r>
      <w:r>
        <w:rPr>
          <w:rFonts w:hint="eastAsia" w:ascii="仿宋" w:hAnsi="仿宋" w:eastAsia="仿宋" w:cs="仿宋"/>
          <w:color w:val="auto"/>
          <w:kern w:val="0"/>
          <w:sz w:val="24"/>
          <w:szCs w:val="24"/>
        </w:rPr>
        <w:t xml:space="preserve">（详见报价表，附后）   </w:t>
      </w:r>
    </w:p>
    <w:p w14:paraId="1D4876B8">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rPr>
        <w:t>1. 项目名称：</w:t>
      </w:r>
      <w:r>
        <w:rPr>
          <w:rFonts w:hint="eastAsia" w:ascii="仿宋" w:hAnsi="仿宋" w:eastAsia="仿宋" w:cs="仿宋"/>
          <w:color w:val="auto"/>
          <w:sz w:val="24"/>
          <w:szCs w:val="24"/>
        </w:rPr>
        <w:t>富顺县中医医院</w:t>
      </w:r>
      <w:r>
        <w:rPr>
          <w:rFonts w:hint="eastAsia" w:ascii="仿宋" w:hAnsi="仿宋" w:eastAsia="仿宋" w:cs="仿宋"/>
          <w:color w:val="auto"/>
          <w:kern w:val="0"/>
          <w:sz w:val="24"/>
          <w:szCs w:val="24"/>
          <w:lang w:val="en-US" w:eastAsia="zh-CN"/>
        </w:rPr>
        <w:t>****</w:t>
      </w:r>
      <w:r>
        <w:rPr>
          <w:rFonts w:hint="eastAsia" w:ascii="仿宋" w:hAnsi="仿宋" w:eastAsia="仿宋" w:cs="仿宋"/>
          <w:color w:val="auto"/>
          <w:sz w:val="24"/>
          <w:szCs w:val="24"/>
          <w:lang w:eastAsia="zh-CN"/>
        </w:rPr>
        <w:t>采购项目</w:t>
      </w:r>
    </w:p>
    <w:p w14:paraId="7CB732A9">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2.</w:t>
      </w:r>
      <w:r>
        <w:rPr>
          <w:rFonts w:hint="eastAsia" w:ascii="仿宋" w:hAnsi="仿宋" w:eastAsia="仿宋" w:cs="仿宋"/>
          <w:color w:val="auto"/>
          <w:kern w:val="0"/>
          <w:sz w:val="24"/>
          <w:szCs w:val="24"/>
        </w:rPr>
        <w:t>项目编号</w:t>
      </w:r>
      <w:r>
        <w:rPr>
          <w:rFonts w:hint="eastAsia" w:ascii="仿宋" w:hAnsi="仿宋" w:eastAsia="仿宋" w:cs="仿宋"/>
          <w:color w:val="auto"/>
          <w:kern w:val="0"/>
          <w:sz w:val="24"/>
          <w:szCs w:val="24"/>
          <w:lang w:eastAsia="zh-CN"/>
        </w:rPr>
        <w:t>：</w:t>
      </w:r>
    </w:p>
    <w:p w14:paraId="53DAEF3E">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3</w:t>
      </w:r>
      <w:r>
        <w:rPr>
          <w:rFonts w:hint="eastAsia" w:ascii="仿宋" w:hAnsi="仿宋" w:eastAsia="仿宋" w:cs="仿宋"/>
          <w:color w:val="auto"/>
          <w:kern w:val="0"/>
          <w:sz w:val="24"/>
          <w:szCs w:val="24"/>
        </w:rPr>
        <w:t xml:space="preserve">. 具体内容： (详见附表) </w:t>
      </w:r>
    </w:p>
    <w:p w14:paraId="7C259212">
      <w:pPr>
        <w:pStyle w:val="7"/>
        <w:spacing w:line="360" w:lineRule="auto"/>
        <w:ind w:firstLine="480"/>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rPr>
        <w:t xml:space="preserve">4. </w:t>
      </w:r>
      <w:r>
        <w:rPr>
          <w:rFonts w:hint="eastAsia" w:ascii="仿宋" w:hAnsi="仿宋" w:eastAsia="仿宋" w:cs="仿宋"/>
          <w:color w:val="auto"/>
          <w:kern w:val="0"/>
          <w:sz w:val="24"/>
          <w:szCs w:val="24"/>
          <w:lang w:val="en-US" w:eastAsia="zh-CN" w:bidi="ar-SA"/>
        </w:rPr>
        <w:t>该合同附件价格已包括货物设计、材料、制造、包装、运输等所有其他</w:t>
      </w:r>
      <w:r>
        <w:rPr>
          <w:rFonts w:hint="eastAsia" w:ascii="仿宋" w:hAnsi="仿宋" w:eastAsia="仿宋" w:cs="仿宋"/>
          <w:color w:val="auto"/>
          <w:kern w:val="0"/>
          <w:sz w:val="24"/>
          <w:szCs w:val="24"/>
          <w:highlight w:val="none"/>
          <w:lang w:val="en-US" w:eastAsia="zh-CN" w:bidi="ar-SA"/>
        </w:rPr>
        <w:t>有关各项的含税费用。本合同执行期间采购单价变动参照2021年6月15《四川省医疗保障局关于规范开展药品和医用耗材集中采购工作的通知》执行。采购</w:t>
      </w:r>
      <w:r>
        <w:rPr>
          <w:rFonts w:hint="eastAsia" w:ascii="仿宋" w:hAnsi="仿宋" w:eastAsia="仿宋" w:cs="仿宋"/>
          <w:color w:val="auto"/>
          <w:kern w:val="0"/>
          <w:sz w:val="24"/>
          <w:szCs w:val="24"/>
          <w:lang w:val="en-US" w:eastAsia="zh-CN" w:bidi="ar-SA"/>
        </w:rPr>
        <w:t>数量及总金额以每月实际采购计划为准。</w:t>
      </w:r>
    </w:p>
    <w:p w14:paraId="290B665F">
      <w:pPr>
        <w:keepNext w:val="0"/>
        <w:keepLines w:val="0"/>
        <w:pageBreakBefore w:val="0"/>
        <w:widowControl/>
        <w:numPr>
          <w:ilvl w:val="0"/>
          <w:numId w:val="5"/>
        </w:numPr>
        <w:kinsoku/>
        <w:wordWrap/>
        <w:overflowPunct/>
        <w:topLinePunct w:val="0"/>
        <w:autoSpaceDE/>
        <w:autoSpaceDN/>
        <w:bidi w:val="0"/>
        <w:spacing w:line="360" w:lineRule="auto"/>
        <w:jc w:val="left"/>
        <w:textAlignment w:val="auto"/>
        <w:rPr>
          <w:rFonts w:hint="eastAsia" w:ascii="仿宋" w:hAnsi="仿宋" w:eastAsia="仿宋" w:cs="仿宋"/>
          <w:color w:val="auto"/>
          <w:sz w:val="24"/>
          <w:szCs w:val="24"/>
        </w:rPr>
      </w:pPr>
      <w:r>
        <w:rPr>
          <w:rFonts w:hint="eastAsia" w:ascii="仿宋" w:hAnsi="仿宋" w:eastAsia="仿宋" w:cs="仿宋"/>
          <w:b/>
          <w:bCs/>
          <w:color w:val="auto"/>
          <w:kern w:val="0"/>
          <w:sz w:val="24"/>
          <w:szCs w:val="24"/>
        </w:rPr>
        <w:t>采购周期</w:t>
      </w:r>
      <w:r>
        <w:rPr>
          <w:rFonts w:hint="eastAsia" w:ascii="仿宋" w:hAnsi="仿宋" w:eastAsia="仿宋" w:cs="仿宋"/>
          <w:color w:val="auto"/>
          <w:kern w:val="0"/>
          <w:sz w:val="24"/>
          <w:szCs w:val="24"/>
        </w:rPr>
        <w:t xml:space="preserve">：    </w:t>
      </w:r>
      <w:r>
        <w:rPr>
          <w:rFonts w:hint="eastAsia" w:ascii="仿宋" w:hAnsi="仿宋" w:eastAsia="仿宋" w:cs="仿宋"/>
          <w:color w:val="auto"/>
          <w:kern w:val="0"/>
          <w:sz w:val="24"/>
          <w:szCs w:val="24"/>
          <w:lang w:val="en-US" w:eastAsia="zh-CN"/>
        </w:rPr>
        <w:t xml:space="preserve"> </w:t>
      </w:r>
      <w:r>
        <w:rPr>
          <w:rFonts w:hint="eastAsia" w:ascii="仿宋" w:hAnsi="仿宋" w:eastAsia="仿宋" w:cs="仿宋"/>
          <w:color w:val="auto"/>
          <w:kern w:val="0"/>
          <w:sz w:val="24"/>
          <w:szCs w:val="24"/>
        </w:rPr>
        <w:t xml:space="preserve"> 年  </w:t>
      </w:r>
      <w:r>
        <w:rPr>
          <w:rFonts w:hint="eastAsia" w:ascii="仿宋" w:hAnsi="仿宋" w:eastAsia="仿宋" w:cs="仿宋"/>
          <w:color w:val="auto"/>
          <w:kern w:val="0"/>
          <w:sz w:val="24"/>
          <w:szCs w:val="24"/>
          <w:lang w:val="en-US" w:eastAsia="zh-CN"/>
        </w:rPr>
        <w:t xml:space="preserve">  </w:t>
      </w:r>
      <w:r>
        <w:rPr>
          <w:rFonts w:hint="eastAsia" w:ascii="仿宋" w:hAnsi="仿宋" w:eastAsia="仿宋" w:cs="仿宋"/>
          <w:color w:val="auto"/>
          <w:kern w:val="0"/>
          <w:sz w:val="24"/>
          <w:szCs w:val="24"/>
        </w:rPr>
        <w:t xml:space="preserve">月 </w:t>
      </w:r>
      <w:r>
        <w:rPr>
          <w:rFonts w:hint="eastAsia" w:ascii="仿宋" w:hAnsi="仿宋" w:eastAsia="仿宋" w:cs="仿宋"/>
          <w:color w:val="auto"/>
          <w:kern w:val="0"/>
          <w:sz w:val="24"/>
          <w:szCs w:val="24"/>
          <w:lang w:val="en-US" w:eastAsia="zh-CN"/>
        </w:rPr>
        <w:t xml:space="preserve">   日</w:t>
      </w:r>
      <w:r>
        <w:rPr>
          <w:rFonts w:hint="eastAsia" w:ascii="仿宋" w:hAnsi="仿宋" w:eastAsia="仿宋" w:cs="仿宋"/>
          <w:color w:val="auto"/>
          <w:kern w:val="0"/>
          <w:sz w:val="24"/>
          <w:szCs w:val="24"/>
        </w:rPr>
        <w:t>至     年    月</w:t>
      </w:r>
      <w:r>
        <w:rPr>
          <w:rFonts w:hint="eastAsia" w:ascii="仿宋" w:hAnsi="仿宋" w:eastAsia="仿宋" w:cs="仿宋"/>
          <w:color w:val="auto"/>
          <w:kern w:val="0"/>
          <w:sz w:val="24"/>
          <w:szCs w:val="24"/>
          <w:lang w:val="en-US" w:eastAsia="zh-CN"/>
        </w:rPr>
        <w:t xml:space="preserve">    日</w:t>
      </w:r>
    </w:p>
    <w:p w14:paraId="4BF578A2">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b/>
          <w:color w:val="auto"/>
          <w:kern w:val="0"/>
          <w:sz w:val="24"/>
          <w:szCs w:val="24"/>
        </w:rPr>
      </w:pPr>
      <w:r>
        <w:rPr>
          <w:rFonts w:hint="eastAsia" w:ascii="仿宋" w:hAnsi="仿宋" w:eastAsia="仿宋" w:cs="仿宋"/>
          <w:b/>
          <w:color w:val="auto"/>
          <w:kern w:val="0"/>
          <w:sz w:val="24"/>
          <w:szCs w:val="24"/>
        </w:rPr>
        <w:t>三、交货时间、验收地点及交付方式</w:t>
      </w:r>
    </w:p>
    <w:p w14:paraId="404EA6ED">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w:t>
      </w:r>
      <w:r>
        <w:rPr>
          <w:rFonts w:hint="eastAsia" w:ascii="仿宋" w:hAnsi="仿宋" w:eastAsia="仿宋" w:cs="仿宋"/>
          <w:color w:val="auto"/>
          <w:kern w:val="0"/>
          <w:sz w:val="24"/>
          <w:szCs w:val="24"/>
          <w:lang w:val="en-US" w:eastAsia="zh-CN"/>
        </w:rPr>
        <w:t>.</w:t>
      </w:r>
      <w:r>
        <w:rPr>
          <w:rFonts w:hint="eastAsia" w:ascii="仿宋" w:hAnsi="仿宋" w:eastAsia="仿宋" w:cs="仿宋"/>
          <w:color w:val="auto"/>
          <w:kern w:val="0"/>
          <w:sz w:val="24"/>
          <w:szCs w:val="24"/>
        </w:rPr>
        <w:t xml:space="preserve"> 交货时间：在接到甲方的通知（包括并不限于书面、口头、电话、短信、微信等形式）后，</w:t>
      </w:r>
      <w:r>
        <w:rPr>
          <w:rFonts w:hint="eastAsia" w:ascii="仿宋" w:hAnsi="仿宋" w:eastAsia="仿宋" w:cs="仿宋"/>
          <w:color w:val="auto"/>
          <w:kern w:val="0"/>
          <w:sz w:val="24"/>
          <w:szCs w:val="24"/>
          <w:u w:val="single"/>
        </w:rPr>
        <w:t xml:space="preserve">  </w:t>
      </w:r>
      <w:r>
        <w:rPr>
          <w:rFonts w:hint="eastAsia" w:ascii="仿宋" w:hAnsi="仿宋" w:eastAsia="仿宋" w:cs="仿宋"/>
          <w:color w:val="auto"/>
          <w:kern w:val="0"/>
          <w:sz w:val="24"/>
          <w:szCs w:val="24"/>
          <w:u w:val="single"/>
          <w:lang w:val="en-US" w:eastAsia="zh-CN"/>
        </w:rPr>
        <w:t>48</w:t>
      </w:r>
      <w:r>
        <w:rPr>
          <w:rFonts w:hint="eastAsia" w:ascii="仿宋" w:hAnsi="仿宋" w:eastAsia="仿宋" w:cs="仿宋"/>
          <w:color w:val="auto"/>
          <w:kern w:val="0"/>
          <w:sz w:val="24"/>
          <w:szCs w:val="24"/>
          <w:u w:val="single"/>
        </w:rPr>
        <w:t xml:space="preserve">  </w:t>
      </w:r>
      <w:r>
        <w:rPr>
          <w:rFonts w:hint="eastAsia" w:ascii="仿宋" w:hAnsi="仿宋" w:eastAsia="仿宋" w:cs="仿宋"/>
          <w:color w:val="auto"/>
          <w:kern w:val="0"/>
          <w:sz w:val="24"/>
          <w:szCs w:val="24"/>
        </w:rPr>
        <w:t xml:space="preserve"> 小时内。</w:t>
      </w:r>
    </w:p>
    <w:p w14:paraId="7E0AC9AB">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w:t>
      </w:r>
      <w:r>
        <w:rPr>
          <w:rFonts w:hint="eastAsia" w:ascii="仿宋" w:hAnsi="仿宋" w:eastAsia="仿宋" w:cs="仿宋"/>
          <w:color w:val="auto"/>
          <w:kern w:val="0"/>
          <w:sz w:val="24"/>
          <w:szCs w:val="24"/>
          <w:lang w:val="en-US" w:eastAsia="zh-CN"/>
        </w:rPr>
        <w:t xml:space="preserve">. </w:t>
      </w:r>
      <w:r>
        <w:rPr>
          <w:rFonts w:hint="eastAsia" w:ascii="仿宋" w:hAnsi="仿宋" w:eastAsia="仿宋" w:cs="仿宋"/>
          <w:color w:val="auto"/>
          <w:kern w:val="0"/>
          <w:sz w:val="24"/>
          <w:szCs w:val="24"/>
        </w:rPr>
        <w:t>验收地点：甲方指定地点。</w:t>
      </w:r>
    </w:p>
    <w:p w14:paraId="04311DED">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kern w:val="0"/>
          <w:sz w:val="24"/>
          <w:szCs w:val="24"/>
        </w:rPr>
        <w:t>3</w:t>
      </w:r>
      <w:r>
        <w:rPr>
          <w:rFonts w:hint="eastAsia" w:ascii="仿宋" w:hAnsi="仿宋" w:eastAsia="仿宋" w:cs="仿宋"/>
          <w:color w:val="auto"/>
          <w:kern w:val="0"/>
          <w:sz w:val="24"/>
          <w:szCs w:val="24"/>
          <w:lang w:val="en-US" w:eastAsia="zh-CN"/>
        </w:rPr>
        <w:t xml:space="preserve">. </w:t>
      </w:r>
      <w:r>
        <w:rPr>
          <w:rFonts w:hint="eastAsia" w:ascii="仿宋" w:hAnsi="仿宋" w:eastAsia="仿宋" w:cs="仿宋"/>
          <w:color w:val="auto"/>
          <w:kern w:val="0"/>
          <w:sz w:val="24"/>
          <w:szCs w:val="24"/>
        </w:rPr>
        <w:t>交付方式：免费送货上门，连同配套工具交付使用，如因甲方手术需要，则厂家技术人员须免费上门指导。</w:t>
      </w:r>
    </w:p>
    <w:p w14:paraId="48A9CBCD">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b/>
          <w:color w:val="auto"/>
          <w:kern w:val="0"/>
          <w:sz w:val="24"/>
          <w:szCs w:val="24"/>
        </w:rPr>
      </w:pPr>
      <w:r>
        <w:rPr>
          <w:rFonts w:hint="eastAsia" w:ascii="仿宋" w:hAnsi="仿宋" w:eastAsia="仿宋" w:cs="仿宋"/>
          <w:b/>
          <w:color w:val="auto"/>
          <w:kern w:val="0"/>
          <w:sz w:val="24"/>
          <w:szCs w:val="24"/>
        </w:rPr>
        <w:t>四、履约验收</w:t>
      </w:r>
    </w:p>
    <w:p w14:paraId="5B87BDD7">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乙方提供的耗材为最新生产的原装正品，各项指标符合出产国检测标准和出厂标准，各项技术参数符合</w:t>
      </w:r>
      <w:r>
        <w:rPr>
          <w:rFonts w:hint="eastAsia" w:ascii="仿宋" w:hAnsi="仿宋" w:eastAsia="仿宋" w:cs="仿宋"/>
          <w:color w:val="auto"/>
          <w:kern w:val="0"/>
          <w:sz w:val="24"/>
          <w:szCs w:val="24"/>
          <w:lang w:eastAsia="zh-CN"/>
        </w:rPr>
        <w:t>采购</w:t>
      </w:r>
      <w:r>
        <w:rPr>
          <w:rFonts w:hint="eastAsia" w:ascii="仿宋" w:hAnsi="仿宋" w:eastAsia="仿宋" w:cs="仿宋"/>
          <w:color w:val="auto"/>
          <w:kern w:val="0"/>
          <w:sz w:val="24"/>
          <w:szCs w:val="24"/>
        </w:rPr>
        <w:t>文件要求和乙方投递的</w:t>
      </w:r>
      <w:r>
        <w:rPr>
          <w:rFonts w:hint="eastAsia" w:ascii="仿宋" w:hAnsi="仿宋" w:eastAsia="仿宋" w:cs="仿宋"/>
          <w:color w:val="auto"/>
          <w:kern w:val="0"/>
          <w:sz w:val="24"/>
          <w:szCs w:val="24"/>
          <w:lang w:eastAsia="zh-CN"/>
        </w:rPr>
        <w:t>响应</w:t>
      </w:r>
      <w:r>
        <w:rPr>
          <w:rFonts w:hint="eastAsia" w:ascii="仿宋" w:hAnsi="仿宋" w:eastAsia="仿宋" w:cs="仿宋"/>
          <w:color w:val="auto"/>
          <w:kern w:val="0"/>
          <w:sz w:val="24"/>
          <w:szCs w:val="24"/>
        </w:rPr>
        <w:t>文件承诺。</w:t>
      </w:r>
    </w:p>
    <w:p w14:paraId="4194B1A9">
      <w:pPr>
        <w:keepNext w:val="0"/>
        <w:keepLines w:val="0"/>
        <w:pageBreakBefore w:val="0"/>
        <w:widowControl/>
        <w:kinsoku/>
        <w:wordWrap/>
        <w:overflowPunct/>
        <w:topLinePunct w:val="0"/>
        <w:autoSpaceDE/>
        <w:autoSpaceDN/>
        <w:bidi w:val="0"/>
        <w:spacing w:line="360" w:lineRule="auto"/>
        <w:ind w:left="237" w:leftChars="113" w:firstLine="120" w:firstLineChars="5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 乙方提供的产品若为原装进口产品，还应在验收时提供该耗材属原装进口</w:t>
      </w:r>
    </w:p>
    <w:p w14:paraId="5580AE82">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的相关凭据。 </w:t>
      </w:r>
    </w:p>
    <w:p w14:paraId="5066892C">
      <w:pPr>
        <w:keepNext w:val="0"/>
        <w:keepLines w:val="0"/>
        <w:pageBreakBefore w:val="0"/>
        <w:widowControl/>
        <w:kinsoku/>
        <w:wordWrap/>
        <w:overflowPunct/>
        <w:topLinePunct w:val="0"/>
        <w:autoSpaceDE/>
        <w:autoSpaceDN/>
        <w:bidi w:val="0"/>
        <w:spacing w:line="360" w:lineRule="auto"/>
        <w:ind w:left="959" w:leftChars="228" w:hanging="480" w:hanging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乙方所交产品不符合规定或质量不合格的，由乙方负责包换，并承担换货</w:t>
      </w:r>
    </w:p>
    <w:p w14:paraId="19620B8D">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color w:val="auto"/>
          <w:sz w:val="24"/>
          <w:szCs w:val="24"/>
        </w:rPr>
      </w:pPr>
      <w:r>
        <w:rPr>
          <w:rFonts w:hint="eastAsia" w:ascii="仿宋" w:hAnsi="仿宋" w:eastAsia="仿宋" w:cs="仿宋"/>
          <w:color w:val="auto"/>
          <w:kern w:val="0"/>
          <w:sz w:val="24"/>
          <w:szCs w:val="24"/>
        </w:rPr>
        <w:t xml:space="preserve">而支付的一切费用。乙方不能调换的，按不能交货处理。 </w:t>
      </w:r>
    </w:p>
    <w:p w14:paraId="3BC0BCFE">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b/>
          <w:color w:val="auto"/>
          <w:kern w:val="0"/>
          <w:sz w:val="24"/>
          <w:szCs w:val="24"/>
        </w:rPr>
      </w:pPr>
      <w:r>
        <w:rPr>
          <w:rFonts w:hint="eastAsia" w:ascii="仿宋" w:hAnsi="仿宋" w:eastAsia="仿宋" w:cs="仿宋"/>
          <w:b/>
          <w:color w:val="auto"/>
          <w:kern w:val="0"/>
          <w:sz w:val="24"/>
          <w:szCs w:val="24"/>
        </w:rPr>
        <w:t>五、售后服务</w:t>
      </w:r>
    </w:p>
    <w:p w14:paraId="4C53115A">
      <w:pPr>
        <w:keepNext w:val="0"/>
        <w:keepLines w:val="0"/>
        <w:pageBreakBefore w:val="0"/>
        <w:widowControl/>
        <w:kinsoku/>
        <w:wordWrap/>
        <w:overflowPunct/>
        <w:topLinePunct w:val="0"/>
        <w:autoSpaceDE/>
        <w:autoSpaceDN/>
        <w:bidi w:val="0"/>
        <w:spacing w:line="360" w:lineRule="auto"/>
        <w:ind w:left="479" w:leftChars="228"/>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w:t>
      </w:r>
      <w:r>
        <w:rPr>
          <w:rFonts w:hint="eastAsia" w:ascii="仿宋" w:hAnsi="仿宋" w:eastAsia="仿宋" w:cs="仿宋"/>
          <w:color w:val="auto"/>
          <w:kern w:val="0"/>
          <w:sz w:val="24"/>
          <w:szCs w:val="24"/>
          <w:lang w:val="en-US" w:eastAsia="zh-CN"/>
        </w:rPr>
        <w:t xml:space="preserve">. </w:t>
      </w:r>
      <w:r>
        <w:rPr>
          <w:rFonts w:hint="eastAsia" w:ascii="仿宋" w:hAnsi="仿宋" w:eastAsia="仿宋" w:cs="仿宋"/>
          <w:color w:val="auto"/>
          <w:kern w:val="0"/>
          <w:sz w:val="24"/>
          <w:szCs w:val="24"/>
        </w:rPr>
        <w:t>严格遵守售后服务承诺，耗材在使用中出现任何问题，甲方与乙方联系，</w:t>
      </w:r>
    </w:p>
    <w:p w14:paraId="59EC0FD5">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乙方在接到电话后</w:t>
      </w:r>
      <w:r>
        <w:rPr>
          <w:rFonts w:hint="eastAsia" w:ascii="仿宋" w:hAnsi="仿宋" w:eastAsia="仿宋" w:cs="仿宋"/>
          <w:color w:val="auto"/>
          <w:kern w:val="0"/>
          <w:sz w:val="24"/>
          <w:szCs w:val="24"/>
          <w:u w:val="single"/>
        </w:rPr>
        <w:t xml:space="preserve">   4  </w:t>
      </w:r>
      <w:r>
        <w:rPr>
          <w:rFonts w:hint="eastAsia" w:ascii="仿宋" w:hAnsi="仿宋" w:eastAsia="仿宋" w:cs="仿宋"/>
          <w:color w:val="auto"/>
          <w:kern w:val="0"/>
          <w:sz w:val="24"/>
          <w:szCs w:val="24"/>
        </w:rPr>
        <w:t>小时内到达现场提供现场服务。有关内容如下：</w:t>
      </w:r>
    </w:p>
    <w:p w14:paraId="6ACD7605">
      <w:pPr>
        <w:keepNext w:val="0"/>
        <w:keepLines w:val="0"/>
        <w:pageBreakBefore w:val="0"/>
        <w:widowControl/>
        <w:numPr>
          <w:ilvl w:val="0"/>
          <w:numId w:val="6"/>
        </w:numPr>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乙方承诺，甲方使用乙方提供的产品，若发生质量问题，乙方将承担全部责任，若乙方不能自已证明该产品无质量问题，或是由非质量问题以外其他原因造成的，同样由乙方承担相应责任。</w:t>
      </w:r>
    </w:p>
    <w:p w14:paraId="25D0E10E">
      <w:pPr>
        <w:keepNext w:val="0"/>
        <w:keepLines w:val="0"/>
        <w:pageBreakBefore w:val="0"/>
        <w:widowControl/>
        <w:numPr>
          <w:ilvl w:val="0"/>
          <w:numId w:val="6"/>
        </w:numPr>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提供相应的备用机</w:t>
      </w:r>
      <w:r>
        <w:rPr>
          <w:rFonts w:hint="eastAsia" w:ascii="仿宋" w:hAnsi="仿宋" w:eastAsia="仿宋" w:cs="仿宋"/>
          <w:color w:val="auto"/>
          <w:kern w:val="0"/>
          <w:sz w:val="24"/>
          <w:szCs w:val="24"/>
          <w:highlight w:val="none"/>
          <w:lang w:eastAsia="zh-CN"/>
        </w:rPr>
        <w:t>及</w:t>
      </w:r>
      <w:r>
        <w:rPr>
          <w:rFonts w:hint="eastAsia" w:ascii="仿宋" w:hAnsi="仿宋" w:eastAsia="仿宋" w:cs="仿宋"/>
          <w:color w:val="auto"/>
          <w:kern w:val="0"/>
          <w:sz w:val="24"/>
          <w:szCs w:val="24"/>
          <w:highlight w:val="none"/>
        </w:rPr>
        <w:t>备用机的维护保养，保证备用机的正常运行</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 xml:space="preserve">                                            </w:t>
      </w:r>
    </w:p>
    <w:p w14:paraId="63CA17B0">
      <w:pPr>
        <w:widowControl/>
        <w:numPr>
          <w:ilvl w:val="0"/>
          <w:numId w:val="6"/>
        </w:numPr>
        <w:spacing w:line="440" w:lineRule="exact"/>
        <w:ind w:left="0" w:leftChars="0" w:firstLine="480" w:firstLineChars="20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签定合同后耗材价格在</w:t>
      </w:r>
      <w:r>
        <w:rPr>
          <w:rFonts w:hint="eastAsia" w:ascii="仿宋" w:hAnsi="仿宋" w:eastAsia="仿宋" w:cs="仿宋"/>
          <w:color w:val="auto"/>
          <w:sz w:val="24"/>
          <w:szCs w:val="24"/>
          <w:highlight w:val="none"/>
          <w:lang w:eastAsia="zh-CN"/>
        </w:rPr>
        <w:t>四川医保平台子系统</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eastAsia="zh-CN"/>
        </w:rPr>
        <w:t>药品和医用耗材招采管理系统</w:t>
      </w:r>
      <w:r>
        <w:rPr>
          <w:rFonts w:hint="eastAsia" w:ascii="仿宋" w:hAnsi="仿宋" w:eastAsia="仿宋" w:cs="仿宋"/>
          <w:color w:val="auto"/>
          <w:kern w:val="0"/>
          <w:sz w:val="24"/>
          <w:szCs w:val="24"/>
          <w:highlight w:val="none"/>
        </w:rPr>
        <w:t>上如出现了最低采购价的按照最低价格进行采购，中标</w:t>
      </w:r>
      <w:r>
        <w:rPr>
          <w:rFonts w:hint="eastAsia" w:ascii="仿宋" w:hAnsi="仿宋" w:eastAsia="仿宋" w:cs="仿宋"/>
          <w:color w:val="auto"/>
          <w:kern w:val="0"/>
          <w:sz w:val="24"/>
          <w:szCs w:val="24"/>
          <w:highlight w:val="none"/>
          <w:lang w:val="en-US" w:eastAsia="zh-CN"/>
        </w:rPr>
        <w:t>人</w:t>
      </w:r>
      <w:r>
        <w:rPr>
          <w:rFonts w:hint="eastAsia" w:ascii="仿宋" w:hAnsi="仿宋" w:eastAsia="仿宋" w:cs="仿宋"/>
          <w:color w:val="auto"/>
          <w:kern w:val="0"/>
          <w:sz w:val="24"/>
          <w:szCs w:val="24"/>
          <w:highlight w:val="none"/>
        </w:rPr>
        <w:t>无条件执行（并在</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四川医保平台子系统-药品和医用耗材招采管理系统</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上进行价格确认）生成订单，中标</w:t>
      </w:r>
      <w:r>
        <w:rPr>
          <w:rFonts w:hint="eastAsia" w:ascii="仿宋" w:hAnsi="仿宋" w:eastAsia="仿宋" w:cs="仿宋"/>
          <w:color w:val="auto"/>
          <w:kern w:val="0"/>
          <w:sz w:val="24"/>
          <w:szCs w:val="24"/>
          <w:highlight w:val="none"/>
          <w:lang w:val="en-US" w:eastAsia="zh-CN"/>
        </w:rPr>
        <w:t>人</w:t>
      </w:r>
      <w:r>
        <w:rPr>
          <w:rFonts w:hint="eastAsia" w:ascii="仿宋" w:hAnsi="仿宋" w:eastAsia="仿宋" w:cs="仿宋"/>
          <w:color w:val="auto"/>
          <w:kern w:val="0"/>
          <w:sz w:val="24"/>
          <w:szCs w:val="24"/>
          <w:highlight w:val="none"/>
        </w:rPr>
        <w:t>如不执行</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val="en-US" w:eastAsia="zh-CN"/>
        </w:rPr>
        <w:t>我院</w:t>
      </w:r>
      <w:r>
        <w:rPr>
          <w:rFonts w:hint="eastAsia" w:ascii="仿宋" w:hAnsi="仿宋" w:eastAsia="仿宋" w:cs="仿宋"/>
          <w:color w:val="auto"/>
          <w:kern w:val="0"/>
          <w:sz w:val="24"/>
          <w:szCs w:val="24"/>
          <w:highlight w:val="none"/>
        </w:rPr>
        <w:t>有权终止合同。</w:t>
      </w:r>
    </w:p>
    <w:p w14:paraId="41E2ECDD">
      <w:pPr>
        <w:widowControl/>
        <w:numPr>
          <w:ilvl w:val="0"/>
          <w:numId w:val="0"/>
        </w:numPr>
        <w:spacing w:line="440" w:lineRule="exact"/>
        <w:ind w:firstLine="480" w:firstLineChars="20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所有采购产品，出现国家集采范围内，进入国家集采范围内的产品自动中止采购，执行国家集采相关政策</w:t>
      </w:r>
      <w:r>
        <w:rPr>
          <w:rFonts w:hint="eastAsia" w:ascii="仿宋" w:hAnsi="仿宋" w:eastAsia="仿宋" w:cs="仿宋"/>
          <w:color w:val="auto"/>
          <w:sz w:val="24"/>
          <w:szCs w:val="24"/>
          <w:lang w:eastAsia="zh-CN"/>
        </w:rPr>
        <w:t>。</w:t>
      </w:r>
    </w:p>
    <w:p w14:paraId="2265D326">
      <w:pPr>
        <w:widowControl/>
        <w:numPr>
          <w:ilvl w:val="0"/>
          <w:numId w:val="0"/>
        </w:numPr>
        <w:spacing w:line="440" w:lineRule="exact"/>
        <w:ind w:leftChars="20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6.投标人需向采购人提供及时有效的技术支持。</w:t>
      </w:r>
    </w:p>
    <w:p w14:paraId="72F2783A">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b/>
          <w:color w:val="auto"/>
          <w:kern w:val="0"/>
          <w:sz w:val="24"/>
          <w:szCs w:val="24"/>
          <w:highlight w:val="none"/>
        </w:rPr>
      </w:pPr>
      <w:r>
        <w:rPr>
          <w:rFonts w:hint="eastAsia" w:ascii="仿宋" w:hAnsi="仿宋" w:eastAsia="仿宋" w:cs="仿宋"/>
          <w:b/>
          <w:color w:val="auto"/>
          <w:kern w:val="0"/>
          <w:sz w:val="24"/>
          <w:szCs w:val="24"/>
          <w:highlight w:val="none"/>
        </w:rPr>
        <w:t>六、相关权利及义务</w:t>
      </w:r>
    </w:p>
    <w:p w14:paraId="323E01C1">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 xml:space="preserve">1. </w:t>
      </w:r>
      <w:r>
        <w:rPr>
          <w:rFonts w:hint="eastAsia" w:ascii="仿宋" w:hAnsi="仿宋" w:eastAsia="仿宋" w:cs="仿宋"/>
          <w:color w:val="auto"/>
          <w:kern w:val="0"/>
          <w:sz w:val="24"/>
          <w:szCs w:val="24"/>
        </w:rPr>
        <w:t>甲方在验收时对不符合</w:t>
      </w:r>
      <w:r>
        <w:rPr>
          <w:rFonts w:hint="eastAsia" w:ascii="仿宋" w:hAnsi="仿宋" w:eastAsia="仿宋" w:cs="仿宋"/>
          <w:color w:val="auto"/>
          <w:kern w:val="0"/>
          <w:sz w:val="24"/>
          <w:szCs w:val="24"/>
          <w:lang w:eastAsia="zh-CN"/>
        </w:rPr>
        <w:t>采购</w:t>
      </w:r>
      <w:r>
        <w:rPr>
          <w:rFonts w:hint="eastAsia" w:ascii="仿宋" w:hAnsi="仿宋" w:eastAsia="仿宋" w:cs="仿宋"/>
          <w:color w:val="auto"/>
          <w:kern w:val="0"/>
          <w:sz w:val="24"/>
          <w:szCs w:val="24"/>
        </w:rPr>
        <w:t xml:space="preserve">文件要求的产品有权拒绝接收和追究违约责任。 </w:t>
      </w:r>
    </w:p>
    <w:p w14:paraId="282E6773">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 xml:space="preserve">2. </w:t>
      </w:r>
      <w:r>
        <w:rPr>
          <w:rFonts w:hint="eastAsia" w:ascii="仿宋" w:hAnsi="仿宋" w:eastAsia="仿宋" w:cs="仿宋"/>
          <w:color w:val="auto"/>
          <w:kern w:val="0"/>
          <w:sz w:val="24"/>
          <w:szCs w:val="24"/>
        </w:rPr>
        <w:t>甲方有权监督乙方的售后服务，并对乙方的售后服务不符合</w:t>
      </w:r>
      <w:r>
        <w:rPr>
          <w:rFonts w:hint="eastAsia" w:ascii="仿宋" w:hAnsi="仿宋" w:eastAsia="仿宋" w:cs="仿宋"/>
          <w:color w:val="auto"/>
          <w:kern w:val="0"/>
          <w:sz w:val="24"/>
          <w:szCs w:val="24"/>
          <w:lang w:eastAsia="zh-CN"/>
        </w:rPr>
        <w:t>采购</w:t>
      </w:r>
      <w:r>
        <w:rPr>
          <w:rFonts w:hint="eastAsia" w:ascii="仿宋" w:hAnsi="仿宋" w:eastAsia="仿宋" w:cs="仿宋"/>
          <w:color w:val="auto"/>
          <w:kern w:val="0"/>
          <w:sz w:val="24"/>
          <w:szCs w:val="24"/>
        </w:rPr>
        <w:t>文件承诺内容时加以指出乃至追究合同责任。</w:t>
      </w:r>
    </w:p>
    <w:p w14:paraId="63770DFA">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 xml:space="preserve">3. </w:t>
      </w:r>
      <w:r>
        <w:rPr>
          <w:rFonts w:hint="eastAsia" w:ascii="仿宋" w:hAnsi="仿宋" w:eastAsia="仿宋" w:cs="仿宋"/>
          <w:color w:val="auto"/>
          <w:kern w:val="0"/>
          <w:sz w:val="24"/>
          <w:szCs w:val="24"/>
        </w:rPr>
        <w:t>甲方在合同规定期限内协助履行付款责任。</w:t>
      </w:r>
    </w:p>
    <w:p w14:paraId="4B9A8E79">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 xml:space="preserve">4. </w:t>
      </w:r>
      <w:r>
        <w:rPr>
          <w:rFonts w:hint="eastAsia" w:ascii="仿宋" w:hAnsi="仿宋" w:eastAsia="仿宋" w:cs="仿宋"/>
          <w:color w:val="auto"/>
          <w:kern w:val="0"/>
          <w:sz w:val="24"/>
          <w:szCs w:val="24"/>
        </w:rPr>
        <w:t>乙方有权按照合同要求及时、保质、保量交付产品。</w:t>
      </w:r>
    </w:p>
    <w:p w14:paraId="01E25629">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 xml:space="preserve">5. </w:t>
      </w:r>
      <w:r>
        <w:rPr>
          <w:rFonts w:hint="eastAsia" w:ascii="仿宋" w:hAnsi="仿宋" w:eastAsia="仿宋" w:cs="仿宋"/>
          <w:color w:val="auto"/>
          <w:kern w:val="0"/>
          <w:sz w:val="24"/>
          <w:szCs w:val="24"/>
        </w:rPr>
        <w:t>乙方有义务按</w:t>
      </w:r>
      <w:r>
        <w:rPr>
          <w:rFonts w:hint="eastAsia" w:ascii="仿宋" w:hAnsi="仿宋" w:eastAsia="仿宋" w:cs="仿宋"/>
          <w:color w:val="auto"/>
          <w:kern w:val="0"/>
          <w:sz w:val="24"/>
          <w:szCs w:val="24"/>
          <w:lang w:eastAsia="zh-CN"/>
        </w:rPr>
        <w:t>采购</w:t>
      </w:r>
      <w:r>
        <w:rPr>
          <w:rFonts w:hint="eastAsia" w:ascii="仿宋" w:hAnsi="仿宋" w:eastAsia="仿宋" w:cs="仿宋"/>
          <w:color w:val="auto"/>
          <w:kern w:val="0"/>
          <w:sz w:val="24"/>
          <w:szCs w:val="24"/>
        </w:rPr>
        <w:t>文件</w:t>
      </w:r>
      <w:r>
        <w:rPr>
          <w:rFonts w:hint="eastAsia" w:ascii="仿宋" w:hAnsi="仿宋" w:eastAsia="仿宋" w:cs="仿宋"/>
          <w:color w:val="auto"/>
          <w:kern w:val="0"/>
          <w:sz w:val="24"/>
          <w:szCs w:val="24"/>
          <w:lang w:eastAsia="zh-CN"/>
        </w:rPr>
        <w:t>及响应文件</w:t>
      </w:r>
      <w:r>
        <w:rPr>
          <w:rFonts w:hint="eastAsia" w:ascii="仿宋" w:hAnsi="仿宋" w:eastAsia="仿宋" w:cs="仿宋"/>
          <w:color w:val="auto"/>
          <w:kern w:val="0"/>
          <w:sz w:val="24"/>
          <w:szCs w:val="24"/>
        </w:rPr>
        <w:t>中的售后服务承诺提供良好的服务。</w:t>
      </w:r>
    </w:p>
    <w:p w14:paraId="76A9713D">
      <w:pPr>
        <w:pStyle w:val="12"/>
        <w:keepNext w:val="0"/>
        <w:keepLines w:val="0"/>
        <w:pageBreakBefore w:val="0"/>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lang w:val="en-US" w:eastAsia="zh-CN"/>
        </w:rPr>
        <w:t>6.</w:t>
      </w:r>
      <w:r>
        <w:rPr>
          <w:rFonts w:hint="eastAsia" w:ascii="仿宋" w:hAnsi="仿宋" w:eastAsia="仿宋" w:cs="仿宋"/>
          <w:color w:val="auto"/>
          <w:kern w:val="0"/>
          <w:sz w:val="24"/>
          <w:szCs w:val="24"/>
          <w:highlight w:val="none"/>
        </w:rPr>
        <w:t>所有中标公司的产品需经临床试用两个月，在试用过程中如临床科室提出异议，应更换产品的生产厂家或者规格</w:t>
      </w:r>
      <w:r>
        <w:rPr>
          <w:rFonts w:hint="eastAsia" w:ascii="仿宋" w:hAnsi="仿宋" w:eastAsia="仿宋" w:cs="仿宋"/>
          <w:color w:val="auto"/>
          <w:kern w:val="0"/>
          <w:sz w:val="24"/>
          <w:szCs w:val="24"/>
          <w:highlight w:val="none"/>
          <w:lang w:eastAsia="zh-CN"/>
        </w:rPr>
        <w:t>。</w:t>
      </w:r>
    </w:p>
    <w:p w14:paraId="69C89E75">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kern w:val="0"/>
          <w:sz w:val="24"/>
          <w:szCs w:val="24"/>
          <w:highlight w:val="none"/>
          <w:lang w:val="en-US" w:eastAsia="zh-CN"/>
        </w:rPr>
        <w:t xml:space="preserve">     7.在合同执行期间，同品种耗材在使用过程中如甲方需采购其他规格型号的，采购价参考</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四川医保平台子系统-药品和医用耗材招采管理系统</w:t>
      </w:r>
      <w:r>
        <w:rPr>
          <w:rFonts w:hint="eastAsia" w:ascii="仿宋" w:hAnsi="仿宋" w:eastAsia="仿宋" w:cs="仿宋"/>
          <w:color w:val="auto"/>
          <w:kern w:val="0"/>
          <w:sz w:val="24"/>
          <w:szCs w:val="24"/>
          <w:highlight w:val="none"/>
          <w:lang w:eastAsia="zh-CN"/>
        </w:rPr>
        <w:t>”上价格。</w:t>
      </w:r>
    </w:p>
    <w:p w14:paraId="1D11A510">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七、付款方式</w:t>
      </w:r>
    </w:p>
    <w:p w14:paraId="54DEEAB5">
      <w:pPr>
        <w:pStyle w:val="49"/>
        <w:keepNext w:val="0"/>
        <w:keepLines w:val="0"/>
        <w:pageBreakBefore w:val="0"/>
        <w:kinsoku/>
        <w:wordWrap/>
        <w:overflowPunct/>
        <w:topLinePunct w:val="0"/>
        <w:autoSpaceDE/>
        <w:autoSpaceDN/>
        <w:bidi w:val="0"/>
        <w:spacing w:line="360" w:lineRule="auto"/>
        <w:ind w:firstLine="436" w:firstLineChars="182"/>
        <w:textAlignment w:val="auto"/>
        <w:rPr>
          <w:rFonts w:hint="eastAsia" w:ascii="仿宋" w:hAnsi="仿宋" w:eastAsia="仿宋" w:cs="仿宋"/>
          <w:color w:val="auto"/>
          <w:kern w:val="0"/>
          <w:sz w:val="24"/>
          <w:szCs w:val="24"/>
        </w:rPr>
      </w:pPr>
      <w:r>
        <w:rPr>
          <w:rFonts w:hint="eastAsia" w:ascii="仿宋" w:hAnsi="仿宋" w:eastAsia="仿宋" w:cs="仿宋"/>
          <w:color w:val="auto"/>
          <w:sz w:val="24"/>
          <w:szCs w:val="24"/>
          <w:lang w:val="en-US" w:eastAsia="zh-CN"/>
        </w:rPr>
        <w:t xml:space="preserve">1. </w:t>
      </w:r>
      <w:r>
        <w:rPr>
          <w:rFonts w:hint="eastAsia" w:ascii="仿宋" w:hAnsi="仿宋" w:eastAsia="仿宋" w:cs="仿宋"/>
          <w:color w:val="auto"/>
          <w:sz w:val="24"/>
          <w:szCs w:val="24"/>
        </w:rPr>
        <w:t>乙方每月底须向甲方出具合法有效完整的发票及凭证资料进行支付结算。甲方财务部门每月按照实际采购金额进行滚动付款。</w:t>
      </w:r>
      <w:r>
        <w:rPr>
          <w:rFonts w:hint="eastAsia" w:ascii="仿宋" w:hAnsi="仿宋" w:eastAsia="仿宋" w:cs="仿宋"/>
          <w:color w:val="auto"/>
          <w:kern w:val="0"/>
          <w:sz w:val="24"/>
          <w:szCs w:val="24"/>
        </w:rPr>
        <w:t xml:space="preserve"> </w:t>
      </w:r>
    </w:p>
    <w:p w14:paraId="0F9E39BC">
      <w:pPr>
        <w:pStyle w:val="50"/>
        <w:pageBreakBefore w:val="0"/>
        <w:numPr>
          <w:ilvl w:val="0"/>
          <w:numId w:val="0"/>
        </w:numPr>
        <w:kinsoku/>
        <w:wordWrap/>
        <w:overflowPunct/>
        <w:topLinePunct w:val="0"/>
        <w:bidi w:val="0"/>
        <w:spacing w:line="360" w:lineRule="auto"/>
        <w:ind w:firstLine="480" w:firstLineChars="200"/>
        <w:jc w:val="left"/>
        <w:rPr>
          <w:rFonts w:hint="eastAsia" w:ascii="仿宋" w:hAnsi="仿宋" w:eastAsia="仿宋" w:cs="仿宋"/>
          <w:color w:val="auto"/>
          <w:sz w:val="24"/>
          <w:szCs w:val="24"/>
          <w:lang w:val="zh-CN" w:eastAsia="zh-CN" w:bidi="ar-SA"/>
        </w:rPr>
      </w:pPr>
      <w:r>
        <w:rPr>
          <w:rFonts w:hint="eastAsia" w:ascii="仿宋" w:hAnsi="仿宋" w:eastAsia="仿宋" w:cs="仿宋"/>
          <w:color w:val="auto"/>
          <w:sz w:val="24"/>
          <w:szCs w:val="24"/>
          <w:lang w:val="en-US" w:eastAsia="zh-CN" w:bidi="ar-SA"/>
        </w:rPr>
        <w:t>2、</w:t>
      </w:r>
      <w:r>
        <w:rPr>
          <w:rFonts w:hint="eastAsia" w:ascii="仿宋" w:hAnsi="仿宋" w:eastAsia="仿宋" w:cs="仿宋"/>
          <w:color w:val="auto"/>
          <w:sz w:val="24"/>
          <w:szCs w:val="24"/>
          <w:lang w:val="zh-CN" w:eastAsia="zh-CN" w:bidi="ar-SA"/>
        </w:rPr>
        <w:t>履约保证金退还：耗材供货后</w:t>
      </w:r>
      <w:r>
        <w:rPr>
          <w:rFonts w:hint="eastAsia" w:ascii="仿宋" w:hAnsi="仿宋" w:eastAsia="仿宋" w:cs="仿宋"/>
          <w:color w:val="auto"/>
          <w:sz w:val="24"/>
          <w:szCs w:val="24"/>
          <w:lang w:val="en-US" w:eastAsia="zh-CN" w:bidi="ar-SA"/>
        </w:rPr>
        <w:t>6个月，</w:t>
      </w:r>
      <w:r>
        <w:rPr>
          <w:rFonts w:hint="eastAsia" w:ascii="仿宋" w:hAnsi="仿宋" w:eastAsia="仿宋" w:cs="仿宋"/>
          <w:color w:val="auto"/>
          <w:sz w:val="24"/>
          <w:szCs w:val="24"/>
          <w:lang w:val="zh-CN" w:eastAsia="zh-CN" w:bidi="ar-SA"/>
        </w:rPr>
        <w:t>货物无任何质量问题且中标人履行了售后服务义务，采购人凭中标人提供的退还履约保证金申请无息退还履约保证金。</w:t>
      </w:r>
      <w:r>
        <w:rPr>
          <w:rFonts w:hint="eastAsia" w:ascii="仿宋" w:hAnsi="仿宋" w:eastAsia="仿宋" w:cs="仿宋"/>
          <w:color w:val="auto"/>
          <w:sz w:val="24"/>
          <w:szCs w:val="24"/>
          <w:lang w:val="en-US" w:eastAsia="zh-CN" w:bidi="ar-SA"/>
        </w:rPr>
        <w:t>乙方履约不合格的，履约保证金不予退还。</w:t>
      </w:r>
    </w:p>
    <w:p w14:paraId="6D325E79">
      <w:pPr>
        <w:pStyle w:val="12"/>
        <w:numPr>
          <w:ilvl w:val="0"/>
          <w:numId w:val="0"/>
        </w:numPr>
        <w:spacing w:line="360" w:lineRule="auto"/>
        <w:ind w:right="292" w:rightChars="0" w:firstLine="456" w:firstLineChars="200"/>
        <w:jc w:val="both"/>
        <w:rPr>
          <w:rFonts w:hint="eastAsia" w:ascii="仿宋" w:hAnsi="仿宋" w:eastAsia="仿宋" w:cs="仿宋"/>
          <w:color w:val="auto"/>
          <w:kern w:val="0"/>
          <w:sz w:val="24"/>
          <w:szCs w:val="24"/>
        </w:rPr>
      </w:pPr>
      <w:r>
        <w:rPr>
          <w:rFonts w:hint="eastAsia" w:ascii="仿宋" w:hAnsi="仿宋" w:eastAsia="仿宋" w:cs="仿宋"/>
          <w:color w:val="auto"/>
          <w:spacing w:val="-6"/>
          <w:kern w:val="0"/>
          <w:sz w:val="24"/>
          <w:szCs w:val="24"/>
          <w:lang w:val="en-US" w:eastAsia="zh-CN" w:bidi="zh-CN"/>
        </w:rPr>
        <w:t>3、</w:t>
      </w:r>
      <w:r>
        <w:rPr>
          <w:rFonts w:hint="eastAsia" w:ascii="仿宋" w:hAnsi="仿宋" w:eastAsia="仿宋" w:cs="仿宋"/>
          <w:color w:val="auto"/>
          <w:spacing w:val="-6"/>
          <w:kern w:val="0"/>
          <w:sz w:val="24"/>
          <w:szCs w:val="24"/>
          <w:lang w:val="zh-CN" w:eastAsia="zh-CN" w:bidi="zh-CN"/>
        </w:rPr>
        <w:t>乙方须向甲方出具合法有效完整的完税发票及凭证资料后进行支付结算，付款方式均采用公对公的银行转账，乙方接受转账的开户信息以本协议载明的为准。</w:t>
      </w:r>
    </w:p>
    <w:p w14:paraId="39896C32">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b/>
          <w:color w:val="auto"/>
          <w:kern w:val="0"/>
          <w:sz w:val="24"/>
          <w:szCs w:val="24"/>
        </w:rPr>
      </w:pPr>
      <w:r>
        <w:rPr>
          <w:rFonts w:hint="eastAsia" w:ascii="仿宋" w:hAnsi="仿宋" w:eastAsia="仿宋" w:cs="仿宋"/>
          <w:b/>
          <w:color w:val="auto"/>
          <w:kern w:val="0"/>
          <w:sz w:val="24"/>
          <w:szCs w:val="24"/>
          <w:lang w:eastAsia="zh-CN"/>
        </w:rPr>
        <w:t>八</w:t>
      </w:r>
      <w:r>
        <w:rPr>
          <w:rFonts w:hint="eastAsia" w:ascii="仿宋" w:hAnsi="仿宋" w:eastAsia="仿宋" w:cs="仿宋"/>
          <w:b/>
          <w:color w:val="auto"/>
          <w:kern w:val="0"/>
          <w:sz w:val="24"/>
          <w:szCs w:val="24"/>
        </w:rPr>
        <w:t>、违约责任</w:t>
      </w:r>
    </w:p>
    <w:p w14:paraId="3523822B">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甲乙双方均应遵守本合同，如有违约，将赔偿因违约给对方造成的经济损失，因不可抗拒力所导致的交货及付款延迟等按照《中华人民共和国</w:t>
      </w:r>
      <w:r>
        <w:rPr>
          <w:rFonts w:hint="eastAsia" w:ascii="仿宋" w:hAnsi="仿宋" w:eastAsia="仿宋" w:cs="仿宋"/>
          <w:color w:val="auto"/>
          <w:kern w:val="0"/>
          <w:sz w:val="24"/>
          <w:szCs w:val="24"/>
          <w:lang w:eastAsia="zh-CN"/>
        </w:rPr>
        <w:t>民法典</w:t>
      </w:r>
      <w:r>
        <w:rPr>
          <w:rFonts w:hint="eastAsia" w:ascii="仿宋" w:hAnsi="仿宋" w:eastAsia="仿宋" w:cs="仿宋"/>
          <w:color w:val="auto"/>
          <w:kern w:val="0"/>
          <w:sz w:val="24"/>
          <w:szCs w:val="24"/>
        </w:rPr>
        <w:t>》有关条文及本合同第</w:t>
      </w:r>
      <w:r>
        <w:rPr>
          <w:rFonts w:hint="eastAsia" w:ascii="仿宋" w:hAnsi="仿宋" w:eastAsia="仿宋" w:cs="仿宋"/>
          <w:color w:val="auto"/>
          <w:kern w:val="0"/>
          <w:sz w:val="24"/>
          <w:szCs w:val="24"/>
          <w:lang w:eastAsia="zh-CN"/>
        </w:rPr>
        <w:t>九</w:t>
      </w:r>
      <w:r>
        <w:rPr>
          <w:rFonts w:hint="eastAsia" w:ascii="仿宋" w:hAnsi="仿宋" w:eastAsia="仿宋" w:cs="仿宋"/>
          <w:color w:val="auto"/>
          <w:kern w:val="0"/>
          <w:sz w:val="24"/>
          <w:szCs w:val="24"/>
        </w:rPr>
        <w:t>条处理。</w:t>
      </w:r>
    </w:p>
    <w:p w14:paraId="5CB6E806">
      <w:pPr>
        <w:pStyle w:val="31"/>
        <w:rPr>
          <w:rFonts w:hint="eastAsia" w:ascii="仿宋" w:hAnsi="仿宋" w:eastAsia="仿宋" w:cs="仿宋"/>
          <w:color w:val="auto"/>
          <w:sz w:val="24"/>
          <w:szCs w:val="24"/>
        </w:rPr>
      </w:pPr>
    </w:p>
    <w:p w14:paraId="24B94FE5">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b/>
          <w:color w:val="auto"/>
          <w:kern w:val="0"/>
          <w:sz w:val="24"/>
          <w:szCs w:val="24"/>
        </w:rPr>
      </w:pPr>
      <w:r>
        <w:rPr>
          <w:rFonts w:hint="eastAsia" w:ascii="仿宋" w:hAnsi="仿宋" w:eastAsia="仿宋" w:cs="仿宋"/>
          <w:b/>
          <w:color w:val="auto"/>
          <w:kern w:val="0"/>
          <w:sz w:val="24"/>
          <w:szCs w:val="24"/>
          <w:lang w:eastAsia="zh-CN"/>
        </w:rPr>
        <w:t>九</w:t>
      </w:r>
      <w:r>
        <w:rPr>
          <w:rFonts w:hint="eastAsia" w:ascii="仿宋" w:hAnsi="仿宋" w:eastAsia="仿宋" w:cs="仿宋"/>
          <w:b/>
          <w:color w:val="auto"/>
          <w:kern w:val="0"/>
          <w:sz w:val="24"/>
          <w:szCs w:val="24"/>
        </w:rPr>
        <w:t xml:space="preserve">、不可抗力 </w:t>
      </w:r>
    </w:p>
    <w:p w14:paraId="41EA1C43">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 xml:space="preserve">1. </w:t>
      </w:r>
      <w:r>
        <w:rPr>
          <w:rFonts w:hint="eastAsia" w:ascii="仿宋" w:hAnsi="仿宋" w:eastAsia="仿宋" w:cs="仿宋"/>
          <w:color w:val="auto"/>
          <w:kern w:val="0"/>
          <w:sz w:val="24"/>
          <w:szCs w:val="24"/>
        </w:rPr>
        <w:t>甲方由于不可抗力的原因不能履行合同时，应及时向乙方通报不能履行或不能完全履行的理由；乙方由于不可抗力的原因不能履行合同时，应在交货时间到期以前及时向甲方通报不能履行或不能完全履行的理由；在取得有关主管机关证明以后，可以签订延期履行、部分履行补充合同或者不履行合同，并根据情况可部分或全部免予承担违约责任。</w:t>
      </w:r>
    </w:p>
    <w:p w14:paraId="4A199A6E">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val="en-US" w:eastAsia="zh-CN"/>
        </w:rPr>
        <w:t xml:space="preserve">2. </w:t>
      </w:r>
      <w:r>
        <w:rPr>
          <w:rFonts w:hint="eastAsia" w:ascii="仿宋" w:hAnsi="仿宋" w:eastAsia="仿宋" w:cs="仿宋"/>
          <w:color w:val="auto"/>
          <w:kern w:val="0"/>
          <w:sz w:val="24"/>
          <w:szCs w:val="24"/>
          <w:lang w:eastAsia="zh-CN"/>
        </w:rPr>
        <w:t>如因政策原因无法继续履行合同，双方无条件终止此合同。</w:t>
      </w:r>
    </w:p>
    <w:p w14:paraId="724EF763">
      <w:pPr>
        <w:keepNext w:val="0"/>
        <w:keepLines w:val="0"/>
        <w:pageBreakBefore w:val="0"/>
        <w:widowControl/>
        <w:kinsoku/>
        <w:wordWrap/>
        <w:overflowPunct/>
        <w:topLinePunct w:val="0"/>
        <w:autoSpaceDE/>
        <w:autoSpaceDN/>
        <w:bidi w:val="0"/>
        <w:spacing w:before="240" w:after="240" w:line="360" w:lineRule="auto"/>
        <w:jc w:val="left"/>
        <w:textAlignment w:val="auto"/>
        <w:rPr>
          <w:rFonts w:hint="eastAsia" w:ascii="仿宋" w:hAnsi="仿宋" w:eastAsia="仿宋" w:cs="仿宋"/>
          <w:color w:val="auto"/>
          <w:kern w:val="0"/>
          <w:sz w:val="24"/>
          <w:szCs w:val="24"/>
        </w:rPr>
      </w:pPr>
      <w:r>
        <w:rPr>
          <w:rFonts w:hint="eastAsia" w:ascii="仿宋" w:hAnsi="仿宋" w:eastAsia="仿宋" w:cs="仿宋"/>
          <w:b/>
          <w:bCs/>
          <w:color w:val="auto"/>
          <w:kern w:val="0"/>
          <w:sz w:val="24"/>
          <w:szCs w:val="24"/>
          <w:lang w:eastAsia="zh-CN"/>
        </w:rPr>
        <w:t>十</w:t>
      </w:r>
      <w:r>
        <w:rPr>
          <w:rFonts w:hint="eastAsia" w:ascii="仿宋" w:hAnsi="仿宋" w:eastAsia="仿宋" w:cs="仿宋"/>
          <w:b/>
          <w:bCs/>
          <w:color w:val="auto"/>
          <w:kern w:val="0"/>
          <w:sz w:val="24"/>
          <w:szCs w:val="24"/>
        </w:rPr>
        <w:t>、</w:t>
      </w:r>
      <w:r>
        <w:rPr>
          <w:rFonts w:hint="eastAsia" w:ascii="仿宋" w:hAnsi="仿宋" w:eastAsia="仿宋" w:cs="仿宋"/>
          <w:color w:val="auto"/>
          <w:kern w:val="0"/>
          <w:sz w:val="24"/>
          <w:szCs w:val="24"/>
        </w:rPr>
        <w:t>乙方因不可抗力、耗材不能满足甲方需要或者自身原因不能履行采购合同的，甲方可以与排位在中选人之后第一位的中选候选人签订采购合同，或重新组织采购；如果耗材的采购价格高于挂网价，终止合同，甲方重新组织采购。</w:t>
      </w:r>
    </w:p>
    <w:p w14:paraId="68208F8B">
      <w:pPr>
        <w:keepNext w:val="0"/>
        <w:keepLines w:val="0"/>
        <w:pageBreakBefore w:val="0"/>
        <w:widowControl/>
        <w:kinsoku/>
        <w:wordWrap/>
        <w:overflowPunct/>
        <w:topLinePunct w:val="0"/>
        <w:autoSpaceDE/>
        <w:autoSpaceDN/>
        <w:bidi w:val="0"/>
        <w:spacing w:before="240" w:after="240" w:line="360" w:lineRule="auto"/>
        <w:jc w:val="left"/>
        <w:textAlignment w:val="auto"/>
        <w:rPr>
          <w:rFonts w:hint="eastAsia" w:ascii="仿宋" w:hAnsi="仿宋" w:eastAsia="仿宋" w:cs="仿宋"/>
          <w:color w:val="auto"/>
          <w:kern w:val="0"/>
          <w:sz w:val="24"/>
          <w:szCs w:val="24"/>
        </w:rPr>
      </w:pPr>
      <w:r>
        <w:rPr>
          <w:rFonts w:hint="eastAsia" w:ascii="仿宋" w:hAnsi="仿宋" w:eastAsia="仿宋" w:cs="仿宋"/>
          <w:b/>
          <w:color w:val="auto"/>
          <w:kern w:val="0"/>
          <w:sz w:val="24"/>
          <w:szCs w:val="24"/>
        </w:rPr>
        <w:t>十</w:t>
      </w:r>
      <w:r>
        <w:rPr>
          <w:rFonts w:hint="eastAsia" w:ascii="仿宋" w:hAnsi="仿宋" w:eastAsia="仿宋" w:cs="仿宋"/>
          <w:b/>
          <w:color w:val="auto"/>
          <w:kern w:val="0"/>
          <w:sz w:val="24"/>
          <w:szCs w:val="24"/>
          <w:lang w:eastAsia="zh-CN"/>
        </w:rPr>
        <w:t>一</w:t>
      </w:r>
      <w:r>
        <w:rPr>
          <w:rFonts w:hint="eastAsia" w:ascii="仿宋" w:hAnsi="仿宋" w:eastAsia="仿宋" w:cs="仿宋"/>
          <w:b/>
          <w:color w:val="auto"/>
          <w:kern w:val="0"/>
          <w:sz w:val="24"/>
          <w:szCs w:val="24"/>
        </w:rPr>
        <w:t>、争议</w:t>
      </w:r>
    </w:p>
    <w:p w14:paraId="6D65CD7E">
      <w:pPr>
        <w:keepNext w:val="0"/>
        <w:keepLines w:val="0"/>
        <w:pageBreakBefore w:val="0"/>
        <w:widowControl/>
        <w:kinsoku/>
        <w:wordWrap/>
        <w:overflowPunct/>
        <w:topLinePunct w:val="0"/>
        <w:autoSpaceDE/>
        <w:autoSpaceDN/>
        <w:bidi w:val="0"/>
        <w:spacing w:before="240" w:after="240"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双方本着友好合作的态度，对合同履行过程中发生的违约行为进行及时的协商解决，如不能协商解决可向合同</w:t>
      </w:r>
      <w:r>
        <w:rPr>
          <w:rFonts w:hint="eastAsia" w:ascii="仿宋" w:hAnsi="仿宋" w:eastAsia="仿宋" w:cs="仿宋"/>
          <w:color w:val="auto"/>
          <w:kern w:val="0"/>
          <w:sz w:val="24"/>
          <w:szCs w:val="24"/>
          <w:lang w:eastAsia="zh-CN"/>
        </w:rPr>
        <w:t>甲方住所</w:t>
      </w:r>
      <w:r>
        <w:rPr>
          <w:rFonts w:hint="eastAsia" w:ascii="仿宋" w:hAnsi="仿宋" w:eastAsia="仿宋" w:cs="仿宋"/>
          <w:color w:val="auto"/>
          <w:kern w:val="0"/>
          <w:sz w:val="24"/>
          <w:szCs w:val="24"/>
        </w:rPr>
        <w:t>地法院通过法律诉讼解决。</w:t>
      </w:r>
    </w:p>
    <w:p w14:paraId="3EC23FC5">
      <w:pPr>
        <w:keepNext w:val="0"/>
        <w:keepLines w:val="0"/>
        <w:pageBreakBefore w:val="0"/>
        <w:widowControl/>
        <w:kinsoku/>
        <w:wordWrap/>
        <w:overflowPunct/>
        <w:topLinePunct w:val="0"/>
        <w:autoSpaceDE/>
        <w:autoSpaceDN/>
        <w:bidi w:val="0"/>
        <w:spacing w:line="360" w:lineRule="auto"/>
        <w:jc w:val="left"/>
        <w:textAlignment w:val="auto"/>
        <w:rPr>
          <w:rFonts w:hint="eastAsia" w:ascii="仿宋" w:hAnsi="仿宋" w:eastAsia="仿宋" w:cs="仿宋"/>
          <w:b/>
          <w:color w:val="auto"/>
          <w:kern w:val="0"/>
          <w:sz w:val="24"/>
          <w:szCs w:val="24"/>
        </w:rPr>
      </w:pPr>
      <w:r>
        <w:rPr>
          <w:rFonts w:hint="eastAsia" w:ascii="仿宋" w:hAnsi="仿宋" w:eastAsia="仿宋" w:cs="仿宋"/>
          <w:b/>
          <w:color w:val="auto"/>
          <w:kern w:val="0"/>
          <w:sz w:val="24"/>
          <w:szCs w:val="24"/>
        </w:rPr>
        <w:t>十</w:t>
      </w:r>
      <w:r>
        <w:rPr>
          <w:rFonts w:hint="eastAsia" w:ascii="仿宋" w:hAnsi="仿宋" w:eastAsia="仿宋" w:cs="仿宋"/>
          <w:b/>
          <w:color w:val="auto"/>
          <w:kern w:val="0"/>
          <w:sz w:val="24"/>
          <w:szCs w:val="24"/>
          <w:lang w:eastAsia="zh-CN"/>
        </w:rPr>
        <w:t>二</w:t>
      </w:r>
      <w:r>
        <w:rPr>
          <w:rFonts w:hint="eastAsia" w:ascii="仿宋" w:hAnsi="仿宋" w:eastAsia="仿宋" w:cs="仿宋"/>
          <w:b/>
          <w:color w:val="auto"/>
          <w:kern w:val="0"/>
          <w:sz w:val="24"/>
          <w:szCs w:val="24"/>
        </w:rPr>
        <w:t>、其它</w:t>
      </w:r>
    </w:p>
    <w:p w14:paraId="3A2CD755">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本合同一式</w:t>
      </w:r>
      <w:r>
        <w:rPr>
          <w:rFonts w:hint="eastAsia" w:ascii="仿宋" w:hAnsi="仿宋" w:eastAsia="仿宋" w:cs="仿宋"/>
          <w:color w:val="auto"/>
          <w:kern w:val="0"/>
          <w:sz w:val="24"/>
          <w:szCs w:val="24"/>
          <w:lang w:eastAsia="zh-CN"/>
        </w:rPr>
        <w:t>陆</w:t>
      </w:r>
      <w:r>
        <w:rPr>
          <w:rFonts w:hint="eastAsia" w:ascii="仿宋" w:hAnsi="仿宋" w:eastAsia="仿宋" w:cs="仿宋"/>
          <w:color w:val="auto"/>
          <w:kern w:val="0"/>
          <w:sz w:val="24"/>
          <w:szCs w:val="24"/>
        </w:rPr>
        <w:t>份，甲方</w:t>
      </w:r>
      <w:r>
        <w:rPr>
          <w:rFonts w:hint="eastAsia" w:ascii="仿宋" w:hAnsi="仿宋" w:eastAsia="仿宋" w:cs="仿宋"/>
          <w:color w:val="auto"/>
          <w:kern w:val="0"/>
          <w:sz w:val="24"/>
          <w:szCs w:val="24"/>
          <w:lang w:eastAsia="zh-CN"/>
        </w:rPr>
        <w:t>四份</w:t>
      </w:r>
      <w:r>
        <w:rPr>
          <w:rFonts w:hint="eastAsia" w:ascii="仿宋" w:hAnsi="仿宋" w:eastAsia="仿宋" w:cs="仿宋"/>
          <w:color w:val="auto"/>
          <w:kern w:val="0"/>
          <w:sz w:val="24"/>
          <w:szCs w:val="24"/>
        </w:rPr>
        <w:t>、乙方一份</w:t>
      </w:r>
      <w:r>
        <w:rPr>
          <w:rFonts w:hint="eastAsia" w:ascii="仿宋" w:hAnsi="仿宋" w:eastAsia="仿宋" w:cs="仿宋"/>
          <w:color w:val="auto"/>
          <w:kern w:val="0"/>
          <w:sz w:val="24"/>
          <w:szCs w:val="24"/>
          <w:lang w:eastAsia="zh-CN"/>
        </w:rPr>
        <w:t>、代理一份</w:t>
      </w:r>
      <w:r>
        <w:rPr>
          <w:rFonts w:hint="eastAsia" w:ascii="仿宋" w:hAnsi="仿宋" w:eastAsia="仿宋" w:cs="仿宋"/>
          <w:color w:val="auto"/>
          <w:kern w:val="0"/>
          <w:sz w:val="24"/>
          <w:szCs w:val="24"/>
        </w:rPr>
        <w:t>。</w:t>
      </w:r>
    </w:p>
    <w:p w14:paraId="434B57E7">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本合同自签订之日起生效。</w:t>
      </w:r>
    </w:p>
    <w:p w14:paraId="71FB63B1">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本项目的</w:t>
      </w:r>
      <w:r>
        <w:rPr>
          <w:rFonts w:hint="eastAsia" w:ascii="仿宋" w:hAnsi="仿宋" w:eastAsia="仿宋" w:cs="仿宋"/>
          <w:color w:val="auto"/>
          <w:kern w:val="0"/>
          <w:sz w:val="24"/>
          <w:szCs w:val="24"/>
          <w:lang w:eastAsia="zh-CN"/>
        </w:rPr>
        <w:t>采购</w:t>
      </w:r>
      <w:r>
        <w:rPr>
          <w:rFonts w:hint="eastAsia" w:ascii="仿宋" w:hAnsi="仿宋" w:eastAsia="仿宋" w:cs="仿宋"/>
          <w:color w:val="auto"/>
          <w:kern w:val="0"/>
          <w:sz w:val="24"/>
          <w:szCs w:val="24"/>
        </w:rPr>
        <w:t>文件等是本合同的附件，与合同具有同等的法律效力。</w:t>
      </w:r>
    </w:p>
    <w:p w14:paraId="16B6DC56">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其它未尽事宜，由双方友好协商解决，并参照《中华人民共和国</w:t>
      </w:r>
      <w:r>
        <w:rPr>
          <w:rFonts w:hint="eastAsia" w:ascii="仿宋" w:hAnsi="仿宋" w:eastAsia="仿宋" w:cs="仿宋"/>
          <w:color w:val="auto"/>
          <w:kern w:val="0"/>
          <w:sz w:val="24"/>
          <w:szCs w:val="24"/>
          <w:lang w:eastAsia="zh-CN"/>
        </w:rPr>
        <w:t>民法典</w:t>
      </w:r>
      <w:r>
        <w:rPr>
          <w:rFonts w:hint="eastAsia" w:ascii="仿宋" w:hAnsi="仿宋" w:eastAsia="仿宋" w:cs="仿宋"/>
          <w:color w:val="auto"/>
          <w:kern w:val="0"/>
          <w:sz w:val="24"/>
          <w:szCs w:val="24"/>
        </w:rPr>
        <w:t>》有关条款执行。</w:t>
      </w:r>
    </w:p>
    <w:p w14:paraId="6745FAC7">
      <w:pPr>
        <w:widowControl/>
        <w:spacing w:line="440" w:lineRule="exact"/>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（附：乙方报价表）</w:t>
      </w:r>
    </w:p>
    <w:tbl>
      <w:tblPr>
        <w:tblStyle w:val="32"/>
        <w:tblpPr w:leftFromText="180" w:rightFromText="180" w:vertAnchor="text" w:horzAnchor="page" w:tblpX="1497" w:tblpY="482"/>
        <w:tblOverlap w:val="never"/>
        <w:tblW w:w="4802"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737"/>
        <w:gridCol w:w="4727"/>
      </w:tblGrid>
      <w:tr w14:paraId="4E0112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51" w:hRule="atLeast"/>
        </w:trPr>
        <w:tc>
          <w:tcPr>
            <w:tcW w:w="2503" w:type="pct"/>
            <w:tcBorders>
              <w:top w:val="single" w:color="auto" w:sz="4" w:space="0"/>
              <w:left w:val="single" w:color="auto" w:sz="4" w:space="0"/>
              <w:bottom w:val="single" w:color="auto" w:sz="4" w:space="0"/>
              <w:right w:val="single" w:color="auto" w:sz="4" w:space="0"/>
            </w:tcBorders>
            <w:noWrap/>
            <w:vAlign w:val="top"/>
          </w:tcPr>
          <w:p w14:paraId="489584C5">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甲方（盖章）：富顺县中医医院 </w:t>
            </w:r>
          </w:p>
          <w:p w14:paraId="69D924D6">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甲方代表（签字）：</w:t>
            </w:r>
          </w:p>
          <w:p w14:paraId="2477CA9E">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地址：富顺县东湖大道1801号 </w:t>
            </w:r>
          </w:p>
          <w:p w14:paraId="24DB4A1A">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电话：0813-5197655</w:t>
            </w:r>
          </w:p>
          <w:p w14:paraId="2FBA33D8">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开户银行：自贡农村商业银行股份有限公司富顺支行</w:t>
            </w:r>
          </w:p>
          <w:p w14:paraId="0472C16C">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开户帐号：11820120000037316</w:t>
            </w:r>
          </w:p>
          <w:p w14:paraId="47F5B6E7">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日期：   年   月   日</w:t>
            </w:r>
          </w:p>
        </w:tc>
        <w:tc>
          <w:tcPr>
            <w:tcW w:w="2496" w:type="pct"/>
            <w:tcBorders>
              <w:top w:val="single" w:color="auto" w:sz="4" w:space="0"/>
              <w:left w:val="single" w:color="auto" w:sz="4" w:space="0"/>
              <w:bottom w:val="single" w:color="auto" w:sz="4" w:space="0"/>
              <w:right w:val="single" w:color="auto" w:sz="4" w:space="0"/>
            </w:tcBorders>
            <w:noWrap/>
            <w:vAlign w:val="top"/>
          </w:tcPr>
          <w:p w14:paraId="23F75A7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乙方（盖章）： </w:t>
            </w:r>
          </w:p>
          <w:p w14:paraId="0BCD260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乙方代表（签字）：</w:t>
            </w:r>
          </w:p>
          <w:p w14:paraId="26DBD6A6">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地址： </w:t>
            </w:r>
          </w:p>
          <w:p w14:paraId="6966927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电话： </w:t>
            </w:r>
          </w:p>
          <w:p w14:paraId="7F52A3D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开户银行：</w:t>
            </w:r>
          </w:p>
          <w:p w14:paraId="39ED27F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开户帐号： </w:t>
            </w:r>
          </w:p>
          <w:p w14:paraId="13F1AC8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日期：   年    月   日</w:t>
            </w:r>
          </w:p>
        </w:tc>
      </w:tr>
    </w:tbl>
    <w:p w14:paraId="5CA57229">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jc w:val="center"/>
        <w:textAlignment w:val="auto"/>
        <w:outlineLvl w:val="9"/>
        <w:rPr>
          <w:rFonts w:hint="eastAsia" w:ascii="仿宋" w:hAnsi="仿宋" w:eastAsia="仿宋" w:cs="仿宋"/>
          <w:color w:val="auto"/>
          <w:sz w:val="24"/>
          <w:szCs w:val="24"/>
          <w:highlight w:val="none"/>
        </w:rPr>
      </w:pPr>
    </w:p>
    <w:p w14:paraId="6343AE16">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jc w:val="center"/>
        <w:textAlignment w:val="auto"/>
        <w:outlineLvl w:val="9"/>
        <w:rPr>
          <w:rFonts w:hint="eastAsia" w:ascii="仿宋" w:hAnsi="仿宋" w:eastAsia="仿宋" w:cs="仿宋"/>
          <w:color w:val="auto"/>
          <w:sz w:val="24"/>
          <w:szCs w:val="24"/>
          <w:highlight w:val="none"/>
        </w:rPr>
      </w:pPr>
    </w:p>
    <w:p w14:paraId="3F894CF3">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jc w:val="center"/>
        <w:textAlignment w:val="auto"/>
        <w:outlineLvl w:val="9"/>
        <w:rPr>
          <w:rFonts w:hint="eastAsia" w:ascii="仿宋" w:hAnsi="仿宋" w:eastAsia="仿宋" w:cs="仿宋"/>
          <w:color w:val="auto"/>
          <w:sz w:val="24"/>
          <w:szCs w:val="24"/>
          <w:highlight w:val="none"/>
        </w:rPr>
      </w:pPr>
    </w:p>
    <w:p w14:paraId="5D1A0269">
      <w:pPr>
        <w:ind w:firstLine="4337" w:firstLineChars="1200"/>
        <w:jc w:val="both"/>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36"/>
          <w:szCs w:val="36"/>
        </w:rPr>
        <w:t>报</w:t>
      </w:r>
      <w:r>
        <w:rPr>
          <w:rFonts w:hint="eastAsia" w:ascii="仿宋" w:hAnsi="仿宋" w:eastAsia="仿宋" w:cs="仿宋"/>
          <w:b/>
          <w:bCs/>
          <w:color w:val="000000"/>
          <w:sz w:val="36"/>
          <w:szCs w:val="36"/>
          <w:lang w:val="en-US" w:eastAsia="zh-CN"/>
        </w:rPr>
        <w:t xml:space="preserve"> </w:t>
      </w:r>
      <w:r>
        <w:rPr>
          <w:rFonts w:hint="eastAsia" w:ascii="仿宋" w:hAnsi="仿宋" w:eastAsia="仿宋" w:cs="仿宋"/>
          <w:b/>
          <w:bCs/>
          <w:color w:val="000000"/>
          <w:sz w:val="36"/>
          <w:szCs w:val="36"/>
        </w:rPr>
        <w:t>价</w:t>
      </w:r>
      <w:r>
        <w:rPr>
          <w:rFonts w:hint="eastAsia" w:ascii="仿宋" w:hAnsi="仿宋" w:eastAsia="仿宋" w:cs="仿宋"/>
          <w:b/>
          <w:bCs/>
          <w:color w:val="000000"/>
          <w:sz w:val="36"/>
          <w:szCs w:val="36"/>
          <w:lang w:val="en-US" w:eastAsia="zh-CN"/>
        </w:rPr>
        <w:t xml:space="preserve"> </w:t>
      </w:r>
      <w:r>
        <w:rPr>
          <w:rFonts w:hint="eastAsia" w:ascii="仿宋" w:hAnsi="仿宋" w:eastAsia="仿宋" w:cs="仿宋"/>
          <w:b/>
          <w:bCs/>
          <w:color w:val="000000"/>
          <w:sz w:val="36"/>
          <w:szCs w:val="36"/>
        </w:rPr>
        <w:t>表</w:t>
      </w:r>
    </w:p>
    <w:tbl>
      <w:tblPr>
        <w:tblStyle w:val="32"/>
        <w:tblpPr w:leftFromText="180" w:rightFromText="180" w:vertAnchor="text" w:horzAnchor="page" w:tblpX="427" w:tblpY="1611"/>
        <w:tblOverlap w:val="never"/>
        <w:tblW w:w="113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3"/>
        <w:gridCol w:w="1342"/>
        <w:gridCol w:w="1249"/>
        <w:gridCol w:w="1620"/>
        <w:gridCol w:w="760"/>
        <w:gridCol w:w="916"/>
        <w:gridCol w:w="1200"/>
        <w:gridCol w:w="1021"/>
        <w:gridCol w:w="1349"/>
        <w:gridCol w:w="1226"/>
      </w:tblGrid>
      <w:tr w14:paraId="1DAFD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633" w:type="dxa"/>
            <w:noWrap w:val="0"/>
            <w:vAlign w:val="center"/>
          </w:tcPr>
          <w:p w14:paraId="06F1A05B">
            <w:pPr>
              <w:keepNext w:val="0"/>
              <w:keepLines w:val="0"/>
              <w:kinsoku/>
              <w:wordWrap/>
              <w:overflowPunct/>
              <w:topLinePunct w:val="0"/>
              <w:bidi w:val="0"/>
              <w:spacing w:line="360" w:lineRule="auto"/>
              <w:jc w:val="center"/>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序号</w:t>
            </w:r>
          </w:p>
        </w:tc>
        <w:tc>
          <w:tcPr>
            <w:tcW w:w="1342" w:type="dxa"/>
            <w:noWrap w:val="0"/>
            <w:vAlign w:val="center"/>
          </w:tcPr>
          <w:p w14:paraId="77B6EB1C">
            <w:pPr>
              <w:keepNext w:val="0"/>
              <w:keepLines w:val="0"/>
              <w:kinsoku/>
              <w:wordWrap/>
              <w:overflowPunct/>
              <w:topLinePunct w:val="0"/>
              <w:bidi w:val="0"/>
              <w:spacing w:line="360" w:lineRule="auto"/>
              <w:jc w:val="center"/>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lang w:eastAsia="zh-CN"/>
              </w:rPr>
              <w:t>产品名称</w:t>
            </w:r>
          </w:p>
        </w:tc>
        <w:tc>
          <w:tcPr>
            <w:tcW w:w="1249" w:type="dxa"/>
            <w:noWrap w:val="0"/>
            <w:vAlign w:val="center"/>
          </w:tcPr>
          <w:p w14:paraId="0B98CF3F">
            <w:pPr>
              <w:keepNext w:val="0"/>
              <w:keepLines w:val="0"/>
              <w:kinsoku/>
              <w:wordWrap/>
              <w:overflowPunct/>
              <w:topLinePunct w:val="0"/>
              <w:bidi w:val="0"/>
              <w:spacing w:line="360" w:lineRule="auto"/>
              <w:jc w:val="center"/>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lang w:eastAsia="zh-CN"/>
              </w:rPr>
              <w:t>生产厂家</w:t>
            </w:r>
          </w:p>
        </w:tc>
        <w:tc>
          <w:tcPr>
            <w:tcW w:w="1620" w:type="dxa"/>
            <w:noWrap w:val="0"/>
            <w:vAlign w:val="center"/>
          </w:tcPr>
          <w:p w14:paraId="0DC7DDE9">
            <w:pPr>
              <w:keepNext w:val="0"/>
              <w:keepLines w:val="0"/>
              <w:kinsoku/>
              <w:wordWrap/>
              <w:overflowPunct/>
              <w:topLinePunct w:val="0"/>
              <w:bidi w:val="0"/>
              <w:spacing w:line="360" w:lineRule="auto"/>
              <w:ind w:left="355" w:hanging="355" w:hangingChars="148"/>
              <w:jc w:val="center"/>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lang w:eastAsia="zh-CN"/>
              </w:rPr>
              <w:t>规格型号</w:t>
            </w:r>
          </w:p>
          <w:p w14:paraId="1146D56F">
            <w:pPr>
              <w:keepNext w:val="0"/>
              <w:keepLines w:val="0"/>
              <w:kinsoku/>
              <w:wordWrap/>
              <w:overflowPunct/>
              <w:topLinePunct w:val="0"/>
              <w:bidi w:val="0"/>
              <w:spacing w:line="360" w:lineRule="auto"/>
              <w:ind w:left="355" w:hanging="355" w:hangingChars="148"/>
              <w:jc w:val="center"/>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lang w:eastAsia="zh-CN"/>
              </w:rPr>
              <w:t>（单位）</w:t>
            </w:r>
          </w:p>
        </w:tc>
        <w:tc>
          <w:tcPr>
            <w:tcW w:w="760" w:type="dxa"/>
            <w:noWrap w:val="0"/>
            <w:vAlign w:val="center"/>
          </w:tcPr>
          <w:p w14:paraId="347690EC">
            <w:pPr>
              <w:keepNext w:val="0"/>
              <w:keepLines w:val="0"/>
              <w:kinsoku/>
              <w:wordWrap/>
              <w:overflowPunct/>
              <w:topLinePunct w:val="0"/>
              <w:bidi w:val="0"/>
              <w:spacing w:line="360" w:lineRule="auto"/>
              <w:ind w:left="355" w:hanging="355" w:hangingChars="148"/>
              <w:jc w:val="center"/>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lang w:eastAsia="zh-CN"/>
              </w:rPr>
              <w:t>数量</w:t>
            </w:r>
          </w:p>
        </w:tc>
        <w:tc>
          <w:tcPr>
            <w:tcW w:w="916" w:type="dxa"/>
            <w:noWrap w:val="0"/>
            <w:vAlign w:val="center"/>
          </w:tcPr>
          <w:p w14:paraId="3AD25589">
            <w:pPr>
              <w:keepNext w:val="0"/>
              <w:keepLines w:val="0"/>
              <w:kinsoku/>
              <w:wordWrap/>
              <w:overflowPunct/>
              <w:topLinePunct w:val="0"/>
              <w:bidi w:val="0"/>
              <w:spacing w:line="360" w:lineRule="auto"/>
              <w:ind w:left="355" w:hanging="355" w:hangingChars="148"/>
              <w:jc w:val="center"/>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eastAsia="zh-CN"/>
              </w:rPr>
              <w:t>单位</w:t>
            </w:r>
          </w:p>
        </w:tc>
        <w:tc>
          <w:tcPr>
            <w:tcW w:w="1200" w:type="dxa"/>
            <w:noWrap w:val="0"/>
            <w:vAlign w:val="center"/>
          </w:tcPr>
          <w:p w14:paraId="611DA30F">
            <w:pPr>
              <w:keepNext w:val="0"/>
              <w:keepLines w:val="0"/>
              <w:kinsoku/>
              <w:wordWrap/>
              <w:overflowPunct/>
              <w:topLinePunct w:val="0"/>
              <w:bidi w:val="0"/>
              <w:spacing w:line="360" w:lineRule="auto"/>
              <w:jc w:val="both"/>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CN"/>
              </w:rPr>
              <w:t>单价（元）</w:t>
            </w:r>
          </w:p>
        </w:tc>
        <w:tc>
          <w:tcPr>
            <w:tcW w:w="1021" w:type="dxa"/>
            <w:noWrap w:val="0"/>
            <w:vAlign w:val="center"/>
          </w:tcPr>
          <w:p w14:paraId="447062A4">
            <w:pPr>
              <w:keepNext w:val="0"/>
              <w:keepLines w:val="0"/>
              <w:kinsoku/>
              <w:wordWrap/>
              <w:overflowPunct/>
              <w:topLinePunct w:val="0"/>
              <w:bidi w:val="0"/>
              <w:spacing w:line="360" w:lineRule="auto"/>
              <w:ind w:left="354" w:leftChars="114" w:hanging="115" w:hangingChars="48"/>
              <w:jc w:val="both"/>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lang w:eastAsia="zh-CN"/>
              </w:rPr>
              <w:t>总价</w:t>
            </w:r>
          </w:p>
          <w:p w14:paraId="2720B65C">
            <w:pPr>
              <w:keepNext w:val="0"/>
              <w:keepLines w:val="0"/>
              <w:kinsoku/>
              <w:wordWrap/>
              <w:overflowPunct/>
              <w:topLinePunct w:val="0"/>
              <w:bidi w:val="0"/>
              <w:spacing w:line="360" w:lineRule="auto"/>
              <w:ind w:left="355" w:hanging="355" w:hangingChars="148"/>
              <w:jc w:val="both"/>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lang w:eastAsia="zh-CN"/>
              </w:rPr>
              <w:t>（元）</w:t>
            </w:r>
          </w:p>
        </w:tc>
        <w:tc>
          <w:tcPr>
            <w:tcW w:w="1349" w:type="dxa"/>
            <w:noWrap w:val="0"/>
            <w:vAlign w:val="center"/>
          </w:tcPr>
          <w:p w14:paraId="659C9AD1">
            <w:pPr>
              <w:keepNext w:val="0"/>
              <w:keepLines w:val="0"/>
              <w:kinsoku/>
              <w:wordWrap/>
              <w:overflowPunct/>
              <w:topLinePunct w:val="0"/>
              <w:bidi w:val="0"/>
              <w:spacing w:line="360" w:lineRule="auto"/>
              <w:ind w:left="355" w:hanging="355" w:hangingChars="148"/>
              <w:jc w:val="center"/>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lang w:eastAsia="zh-CN"/>
              </w:rPr>
              <w:t>产品注册证号</w:t>
            </w:r>
          </w:p>
        </w:tc>
        <w:tc>
          <w:tcPr>
            <w:tcW w:w="1226" w:type="dxa"/>
            <w:noWrap w:val="0"/>
            <w:vAlign w:val="center"/>
          </w:tcPr>
          <w:p w14:paraId="59E571F7">
            <w:pPr>
              <w:keepNext w:val="0"/>
              <w:keepLines w:val="0"/>
              <w:kinsoku/>
              <w:wordWrap/>
              <w:overflowPunct/>
              <w:topLinePunct w:val="0"/>
              <w:bidi w:val="0"/>
              <w:spacing w:line="360" w:lineRule="auto"/>
              <w:ind w:left="355" w:hanging="355" w:hangingChars="148"/>
              <w:jc w:val="center"/>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lang w:eastAsia="zh-CN"/>
              </w:rPr>
              <w:t>挂网</w:t>
            </w:r>
          </w:p>
          <w:p w14:paraId="6CDD547D">
            <w:pPr>
              <w:keepNext w:val="0"/>
              <w:keepLines w:val="0"/>
              <w:kinsoku/>
              <w:wordWrap/>
              <w:overflowPunct/>
              <w:topLinePunct w:val="0"/>
              <w:bidi w:val="0"/>
              <w:spacing w:line="360" w:lineRule="auto"/>
              <w:ind w:left="355" w:hanging="355" w:hangingChars="148"/>
              <w:jc w:val="center"/>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lang w:eastAsia="zh-CN"/>
              </w:rPr>
              <w:t>流水号</w:t>
            </w:r>
          </w:p>
        </w:tc>
      </w:tr>
      <w:tr w14:paraId="17833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633" w:type="dxa"/>
            <w:noWrap w:val="0"/>
            <w:vAlign w:val="center"/>
          </w:tcPr>
          <w:p w14:paraId="17A30925">
            <w:pPr>
              <w:keepNext w:val="0"/>
              <w:keepLines w:val="0"/>
              <w:kinsoku/>
              <w:wordWrap/>
              <w:overflowPunct/>
              <w:topLinePunct w:val="0"/>
              <w:bidi w:val="0"/>
              <w:spacing w:line="360" w:lineRule="auto"/>
              <w:jc w:val="center"/>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1</w:t>
            </w:r>
          </w:p>
        </w:tc>
        <w:tc>
          <w:tcPr>
            <w:tcW w:w="1342" w:type="dxa"/>
            <w:noWrap w:val="0"/>
            <w:vAlign w:val="center"/>
          </w:tcPr>
          <w:p w14:paraId="3C38E9CF">
            <w:pPr>
              <w:keepNext w:val="0"/>
              <w:keepLines w:val="0"/>
              <w:kinsoku/>
              <w:wordWrap/>
              <w:overflowPunct/>
              <w:topLinePunct w:val="0"/>
              <w:bidi w:val="0"/>
              <w:spacing w:line="360" w:lineRule="auto"/>
              <w:jc w:val="center"/>
              <w:rPr>
                <w:rFonts w:hint="eastAsia" w:ascii="仿宋" w:hAnsi="仿宋" w:eastAsia="仿宋" w:cs="仿宋"/>
                <w:color w:val="000000"/>
                <w:sz w:val="24"/>
                <w:szCs w:val="24"/>
                <w:highlight w:val="none"/>
                <w:lang w:eastAsia="zh-CN"/>
              </w:rPr>
            </w:pPr>
          </w:p>
        </w:tc>
        <w:tc>
          <w:tcPr>
            <w:tcW w:w="1249" w:type="dxa"/>
            <w:noWrap w:val="0"/>
            <w:vAlign w:val="center"/>
          </w:tcPr>
          <w:p w14:paraId="4B30FC9E">
            <w:pPr>
              <w:keepNext w:val="0"/>
              <w:keepLines w:val="0"/>
              <w:kinsoku/>
              <w:wordWrap/>
              <w:overflowPunct/>
              <w:topLinePunct w:val="0"/>
              <w:bidi w:val="0"/>
              <w:spacing w:line="360" w:lineRule="auto"/>
              <w:jc w:val="center"/>
              <w:rPr>
                <w:rFonts w:hint="eastAsia" w:ascii="仿宋" w:hAnsi="仿宋" w:eastAsia="仿宋" w:cs="仿宋"/>
                <w:color w:val="000000"/>
                <w:sz w:val="24"/>
                <w:szCs w:val="24"/>
                <w:highlight w:val="none"/>
                <w:lang w:eastAsia="zh-CN"/>
              </w:rPr>
            </w:pPr>
          </w:p>
        </w:tc>
        <w:tc>
          <w:tcPr>
            <w:tcW w:w="1620" w:type="dxa"/>
            <w:noWrap w:val="0"/>
            <w:vAlign w:val="center"/>
          </w:tcPr>
          <w:p w14:paraId="0F977B25">
            <w:pPr>
              <w:keepNext w:val="0"/>
              <w:keepLines w:val="0"/>
              <w:kinsoku/>
              <w:wordWrap/>
              <w:overflowPunct/>
              <w:topLinePunct w:val="0"/>
              <w:bidi w:val="0"/>
              <w:spacing w:line="360" w:lineRule="auto"/>
              <w:jc w:val="center"/>
              <w:rPr>
                <w:rFonts w:hint="eastAsia" w:ascii="仿宋" w:hAnsi="仿宋" w:eastAsia="仿宋" w:cs="仿宋"/>
                <w:color w:val="000000"/>
                <w:sz w:val="24"/>
                <w:szCs w:val="24"/>
                <w:highlight w:val="none"/>
                <w:lang w:eastAsia="zh-CN"/>
              </w:rPr>
            </w:pPr>
          </w:p>
        </w:tc>
        <w:tc>
          <w:tcPr>
            <w:tcW w:w="760" w:type="dxa"/>
            <w:noWrap w:val="0"/>
            <w:vAlign w:val="center"/>
          </w:tcPr>
          <w:p w14:paraId="296CCEFA">
            <w:pPr>
              <w:keepNext w:val="0"/>
              <w:keepLines w:val="0"/>
              <w:kinsoku/>
              <w:wordWrap/>
              <w:overflowPunct/>
              <w:topLinePunct w:val="0"/>
              <w:bidi w:val="0"/>
              <w:spacing w:line="360" w:lineRule="auto"/>
              <w:jc w:val="center"/>
              <w:rPr>
                <w:rFonts w:hint="eastAsia" w:ascii="仿宋" w:hAnsi="仿宋" w:eastAsia="仿宋" w:cs="仿宋"/>
                <w:lang w:eastAsia="zh-CN"/>
              </w:rPr>
            </w:pPr>
          </w:p>
        </w:tc>
        <w:tc>
          <w:tcPr>
            <w:tcW w:w="916" w:type="dxa"/>
            <w:noWrap w:val="0"/>
            <w:vAlign w:val="center"/>
          </w:tcPr>
          <w:p w14:paraId="67BD9F1A">
            <w:pPr>
              <w:keepNext w:val="0"/>
              <w:keepLines w:val="0"/>
              <w:kinsoku/>
              <w:wordWrap/>
              <w:overflowPunct/>
              <w:topLinePunct w:val="0"/>
              <w:bidi w:val="0"/>
              <w:spacing w:line="360" w:lineRule="auto"/>
              <w:ind w:left="355" w:hanging="355" w:hangingChars="148"/>
              <w:jc w:val="center"/>
              <w:rPr>
                <w:rFonts w:hint="eastAsia" w:ascii="仿宋" w:hAnsi="仿宋" w:eastAsia="仿宋" w:cs="仿宋"/>
                <w:color w:val="000000"/>
                <w:sz w:val="24"/>
                <w:szCs w:val="24"/>
                <w:highlight w:val="none"/>
                <w:lang w:eastAsia="zh-CN"/>
              </w:rPr>
            </w:pPr>
          </w:p>
        </w:tc>
        <w:tc>
          <w:tcPr>
            <w:tcW w:w="1200" w:type="dxa"/>
            <w:noWrap w:val="0"/>
            <w:vAlign w:val="center"/>
          </w:tcPr>
          <w:p w14:paraId="415FDFD5">
            <w:pPr>
              <w:keepNext w:val="0"/>
              <w:keepLines w:val="0"/>
              <w:kinsoku/>
              <w:wordWrap/>
              <w:overflowPunct/>
              <w:topLinePunct w:val="0"/>
              <w:bidi w:val="0"/>
              <w:spacing w:line="360" w:lineRule="auto"/>
              <w:ind w:left="355" w:hanging="355" w:hangingChars="148"/>
              <w:jc w:val="center"/>
              <w:rPr>
                <w:rFonts w:hint="eastAsia" w:ascii="仿宋" w:hAnsi="仿宋" w:eastAsia="仿宋" w:cs="仿宋"/>
                <w:color w:val="000000"/>
                <w:sz w:val="24"/>
                <w:szCs w:val="24"/>
                <w:highlight w:val="none"/>
                <w:lang w:eastAsia="zh-CN"/>
              </w:rPr>
            </w:pPr>
          </w:p>
        </w:tc>
        <w:tc>
          <w:tcPr>
            <w:tcW w:w="1021" w:type="dxa"/>
            <w:noWrap w:val="0"/>
            <w:vAlign w:val="center"/>
          </w:tcPr>
          <w:p w14:paraId="4430EE58">
            <w:pPr>
              <w:keepNext w:val="0"/>
              <w:keepLines w:val="0"/>
              <w:kinsoku/>
              <w:wordWrap/>
              <w:overflowPunct/>
              <w:topLinePunct w:val="0"/>
              <w:bidi w:val="0"/>
              <w:spacing w:line="360" w:lineRule="auto"/>
              <w:ind w:left="355" w:hanging="355" w:hangingChars="148"/>
              <w:jc w:val="both"/>
              <w:rPr>
                <w:rFonts w:hint="eastAsia" w:ascii="仿宋" w:hAnsi="仿宋" w:eastAsia="仿宋" w:cs="仿宋"/>
                <w:color w:val="000000"/>
                <w:sz w:val="24"/>
                <w:szCs w:val="24"/>
                <w:highlight w:val="none"/>
                <w:lang w:eastAsia="zh-CN"/>
              </w:rPr>
            </w:pPr>
          </w:p>
        </w:tc>
        <w:tc>
          <w:tcPr>
            <w:tcW w:w="1349" w:type="dxa"/>
            <w:noWrap w:val="0"/>
            <w:vAlign w:val="center"/>
          </w:tcPr>
          <w:p w14:paraId="173FE26E">
            <w:pPr>
              <w:keepNext w:val="0"/>
              <w:keepLines w:val="0"/>
              <w:kinsoku/>
              <w:wordWrap/>
              <w:overflowPunct/>
              <w:topLinePunct w:val="0"/>
              <w:bidi w:val="0"/>
              <w:spacing w:line="360" w:lineRule="auto"/>
              <w:ind w:left="355" w:hanging="355" w:hangingChars="148"/>
              <w:jc w:val="both"/>
              <w:rPr>
                <w:rFonts w:hint="eastAsia" w:ascii="仿宋" w:hAnsi="仿宋" w:eastAsia="仿宋" w:cs="仿宋"/>
                <w:color w:val="000000"/>
                <w:sz w:val="24"/>
                <w:szCs w:val="24"/>
                <w:highlight w:val="none"/>
                <w:lang w:eastAsia="zh-CN"/>
              </w:rPr>
            </w:pPr>
          </w:p>
        </w:tc>
        <w:tc>
          <w:tcPr>
            <w:tcW w:w="1226" w:type="dxa"/>
            <w:noWrap w:val="0"/>
            <w:vAlign w:val="center"/>
          </w:tcPr>
          <w:p w14:paraId="224DF34B">
            <w:pPr>
              <w:keepNext w:val="0"/>
              <w:keepLines w:val="0"/>
              <w:kinsoku/>
              <w:wordWrap/>
              <w:overflowPunct/>
              <w:topLinePunct w:val="0"/>
              <w:bidi w:val="0"/>
              <w:spacing w:line="360" w:lineRule="auto"/>
              <w:ind w:left="355" w:hanging="355" w:hangingChars="148"/>
              <w:jc w:val="both"/>
              <w:rPr>
                <w:rFonts w:hint="eastAsia" w:ascii="仿宋" w:hAnsi="仿宋" w:eastAsia="仿宋" w:cs="仿宋"/>
                <w:color w:val="000000"/>
                <w:sz w:val="24"/>
                <w:szCs w:val="24"/>
                <w:highlight w:val="none"/>
                <w:lang w:eastAsia="zh-CN"/>
              </w:rPr>
            </w:pPr>
          </w:p>
        </w:tc>
      </w:tr>
      <w:tr w14:paraId="101DB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633" w:type="dxa"/>
            <w:noWrap w:val="0"/>
            <w:vAlign w:val="center"/>
          </w:tcPr>
          <w:p w14:paraId="17023815">
            <w:pPr>
              <w:keepNext w:val="0"/>
              <w:keepLines w:val="0"/>
              <w:kinsoku/>
              <w:wordWrap/>
              <w:overflowPunct/>
              <w:topLinePunct w:val="0"/>
              <w:bidi w:val="0"/>
              <w:spacing w:line="360" w:lineRule="auto"/>
              <w:jc w:val="center"/>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w:t>
            </w:r>
          </w:p>
        </w:tc>
        <w:tc>
          <w:tcPr>
            <w:tcW w:w="1342" w:type="dxa"/>
            <w:noWrap w:val="0"/>
            <w:vAlign w:val="center"/>
          </w:tcPr>
          <w:p w14:paraId="3DC98D6E">
            <w:pPr>
              <w:keepNext w:val="0"/>
              <w:keepLines w:val="0"/>
              <w:kinsoku/>
              <w:wordWrap/>
              <w:overflowPunct/>
              <w:topLinePunct w:val="0"/>
              <w:bidi w:val="0"/>
              <w:spacing w:line="360" w:lineRule="auto"/>
              <w:jc w:val="center"/>
              <w:rPr>
                <w:rFonts w:hint="eastAsia" w:ascii="仿宋" w:hAnsi="仿宋" w:eastAsia="仿宋" w:cs="仿宋"/>
                <w:color w:val="000000"/>
                <w:sz w:val="24"/>
                <w:szCs w:val="24"/>
                <w:highlight w:val="none"/>
                <w:lang w:eastAsia="zh-CN"/>
              </w:rPr>
            </w:pPr>
          </w:p>
        </w:tc>
        <w:tc>
          <w:tcPr>
            <w:tcW w:w="1249" w:type="dxa"/>
            <w:noWrap w:val="0"/>
            <w:vAlign w:val="center"/>
          </w:tcPr>
          <w:p w14:paraId="04F56539">
            <w:pPr>
              <w:keepNext w:val="0"/>
              <w:keepLines w:val="0"/>
              <w:kinsoku/>
              <w:wordWrap/>
              <w:overflowPunct/>
              <w:topLinePunct w:val="0"/>
              <w:bidi w:val="0"/>
              <w:spacing w:line="360" w:lineRule="auto"/>
              <w:jc w:val="center"/>
              <w:rPr>
                <w:rFonts w:hint="eastAsia" w:ascii="仿宋" w:hAnsi="仿宋" w:eastAsia="仿宋" w:cs="仿宋"/>
                <w:color w:val="000000"/>
                <w:sz w:val="24"/>
                <w:szCs w:val="24"/>
                <w:highlight w:val="none"/>
                <w:lang w:eastAsia="zh-CN"/>
              </w:rPr>
            </w:pPr>
          </w:p>
        </w:tc>
        <w:tc>
          <w:tcPr>
            <w:tcW w:w="1620" w:type="dxa"/>
            <w:noWrap w:val="0"/>
            <w:vAlign w:val="center"/>
          </w:tcPr>
          <w:p w14:paraId="5CED6BF4">
            <w:pPr>
              <w:keepNext w:val="0"/>
              <w:keepLines w:val="0"/>
              <w:kinsoku/>
              <w:wordWrap/>
              <w:overflowPunct/>
              <w:topLinePunct w:val="0"/>
              <w:bidi w:val="0"/>
              <w:spacing w:line="360" w:lineRule="auto"/>
              <w:jc w:val="center"/>
              <w:rPr>
                <w:rFonts w:hint="eastAsia" w:ascii="仿宋" w:hAnsi="仿宋" w:eastAsia="仿宋" w:cs="仿宋"/>
                <w:color w:val="000000"/>
                <w:sz w:val="24"/>
                <w:szCs w:val="24"/>
                <w:highlight w:val="none"/>
                <w:lang w:eastAsia="zh-CN"/>
              </w:rPr>
            </w:pPr>
          </w:p>
        </w:tc>
        <w:tc>
          <w:tcPr>
            <w:tcW w:w="760" w:type="dxa"/>
            <w:noWrap w:val="0"/>
            <w:vAlign w:val="center"/>
          </w:tcPr>
          <w:p w14:paraId="29752684">
            <w:pPr>
              <w:keepNext w:val="0"/>
              <w:keepLines w:val="0"/>
              <w:kinsoku/>
              <w:wordWrap/>
              <w:overflowPunct/>
              <w:topLinePunct w:val="0"/>
              <w:bidi w:val="0"/>
              <w:spacing w:line="360" w:lineRule="auto"/>
              <w:jc w:val="center"/>
              <w:rPr>
                <w:rFonts w:hint="eastAsia" w:ascii="仿宋" w:hAnsi="仿宋" w:eastAsia="仿宋" w:cs="仿宋"/>
                <w:lang w:eastAsia="zh-CN"/>
              </w:rPr>
            </w:pPr>
          </w:p>
        </w:tc>
        <w:tc>
          <w:tcPr>
            <w:tcW w:w="916" w:type="dxa"/>
            <w:noWrap w:val="0"/>
            <w:vAlign w:val="center"/>
          </w:tcPr>
          <w:p w14:paraId="4CCE3180">
            <w:pPr>
              <w:keepNext w:val="0"/>
              <w:keepLines w:val="0"/>
              <w:kinsoku/>
              <w:wordWrap/>
              <w:overflowPunct/>
              <w:topLinePunct w:val="0"/>
              <w:bidi w:val="0"/>
              <w:spacing w:line="360" w:lineRule="auto"/>
              <w:ind w:left="355" w:hanging="355" w:hangingChars="148"/>
              <w:jc w:val="center"/>
              <w:rPr>
                <w:rFonts w:hint="eastAsia" w:ascii="仿宋" w:hAnsi="仿宋" w:eastAsia="仿宋" w:cs="仿宋"/>
                <w:color w:val="000000"/>
                <w:sz w:val="24"/>
                <w:szCs w:val="24"/>
                <w:highlight w:val="none"/>
                <w:lang w:eastAsia="zh-CN"/>
              </w:rPr>
            </w:pPr>
          </w:p>
        </w:tc>
        <w:tc>
          <w:tcPr>
            <w:tcW w:w="1200" w:type="dxa"/>
            <w:noWrap w:val="0"/>
            <w:vAlign w:val="center"/>
          </w:tcPr>
          <w:p w14:paraId="2DBE04C2">
            <w:pPr>
              <w:keepNext w:val="0"/>
              <w:keepLines w:val="0"/>
              <w:kinsoku/>
              <w:wordWrap/>
              <w:overflowPunct/>
              <w:topLinePunct w:val="0"/>
              <w:bidi w:val="0"/>
              <w:spacing w:line="360" w:lineRule="auto"/>
              <w:ind w:left="355" w:hanging="355" w:hangingChars="148"/>
              <w:jc w:val="center"/>
              <w:rPr>
                <w:rFonts w:hint="eastAsia" w:ascii="仿宋" w:hAnsi="仿宋" w:eastAsia="仿宋" w:cs="仿宋"/>
                <w:color w:val="000000"/>
                <w:sz w:val="24"/>
                <w:szCs w:val="24"/>
                <w:highlight w:val="none"/>
                <w:lang w:eastAsia="zh-CN"/>
              </w:rPr>
            </w:pPr>
          </w:p>
        </w:tc>
        <w:tc>
          <w:tcPr>
            <w:tcW w:w="1021" w:type="dxa"/>
            <w:noWrap w:val="0"/>
            <w:vAlign w:val="center"/>
          </w:tcPr>
          <w:p w14:paraId="28322C1A">
            <w:pPr>
              <w:keepNext w:val="0"/>
              <w:keepLines w:val="0"/>
              <w:kinsoku/>
              <w:wordWrap/>
              <w:overflowPunct/>
              <w:topLinePunct w:val="0"/>
              <w:bidi w:val="0"/>
              <w:spacing w:line="360" w:lineRule="auto"/>
              <w:ind w:left="355" w:hanging="355" w:hangingChars="148"/>
              <w:jc w:val="both"/>
              <w:rPr>
                <w:rFonts w:hint="eastAsia" w:ascii="仿宋" w:hAnsi="仿宋" w:eastAsia="仿宋" w:cs="仿宋"/>
                <w:color w:val="000000"/>
                <w:sz w:val="24"/>
                <w:szCs w:val="24"/>
                <w:highlight w:val="none"/>
                <w:lang w:eastAsia="zh-CN"/>
              </w:rPr>
            </w:pPr>
          </w:p>
        </w:tc>
        <w:tc>
          <w:tcPr>
            <w:tcW w:w="1349" w:type="dxa"/>
            <w:noWrap w:val="0"/>
            <w:vAlign w:val="center"/>
          </w:tcPr>
          <w:p w14:paraId="303840C1">
            <w:pPr>
              <w:keepNext w:val="0"/>
              <w:keepLines w:val="0"/>
              <w:kinsoku/>
              <w:wordWrap/>
              <w:overflowPunct/>
              <w:topLinePunct w:val="0"/>
              <w:bidi w:val="0"/>
              <w:spacing w:line="360" w:lineRule="auto"/>
              <w:ind w:left="355" w:hanging="355" w:hangingChars="148"/>
              <w:jc w:val="both"/>
              <w:rPr>
                <w:rFonts w:hint="eastAsia" w:ascii="仿宋" w:hAnsi="仿宋" w:eastAsia="仿宋" w:cs="仿宋"/>
                <w:color w:val="000000"/>
                <w:sz w:val="24"/>
                <w:szCs w:val="24"/>
                <w:highlight w:val="none"/>
                <w:lang w:eastAsia="zh-CN"/>
              </w:rPr>
            </w:pPr>
          </w:p>
        </w:tc>
        <w:tc>
          <w:tcPr>
            <w:tcW w:w="1226" w:type="dxa"/>
            <w:noWrap w:val="0"/>
            <w:vAlign w:val="center"/>
          </w:tcPr>
          <w:p w14:paraId="7E1BA564">
            <w:pPr>
              <w:keepNext w:val="0"/>
              <w:keepLines w:val="0"/>
              <w:kinsoku/>
              <w:wordWrap/>
              <w:overflowPunct/>
              <w:topLinePunct w:val="0"/>
              <w:bidi w:val="0"/>
              <w:spacing w:line="360" w:lineRule="auto"/>
              <w:ind w:left="355" w:hanging="355" w:hangingChars="148"/>
              <w:jc w:val="both"/>
              <w:rPr>
                <w:rFonts w:hint="eastAsia" w:ascii="仿宋" w:hAnsi="仿宋" w:eastAsia="仿宋" w:cs="仿宋"/>
                <w:color w:val="000000"/>
                <w:sz w:val="24"/>
                <w:szCs w:val="24"/>
                <w:highlight w:val="none"/>
                <w:lang w:eastAsia="zh-CN"/>
              </w:rPr>
            </w:pPr>
          </w:p>
        </w:tc>
      </w:tr>
      <w:tr w14:paraId="2111A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1975" w:type="dxa"/>
            <w:gridSpan w:val="2"/>
            <w:noWrap w:val="0"/>
            <w:vAlign w:val="center"/>
          </w:tcPr>
          <w:p w14:paraId="5075A76D">
            <w:pPr>
              <w:keepNext w:val="0"/>
              <w:keepLines w:val="0"/>
              <w:kinsoku/>
              <w:wordWrap/>
              <w:overflowPunct/>
              <w:topLinePunct w:val="0"/>
              <w:bidi w:val="0"/>
              <w:spacing w:line="360" w:lineRule="auto"/>
              <w:jc w:val="center"/>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总计</w:t>
            </w:r>
          </w:p>
        </w:tc>
        <w:tc>
          <w:tcPr>
            <w:tcW w:w="9341" w:type="dxa"/>
            <w:gridSpan w:val="8"/>
            <w:noWrap w:val="0"/>
            <w:vAlign w:val="center"/>
          </w:tcPr>
          <w:p w14:paraId="307DDE0E">
            <w:pPr>
              <w:keepNext w:val="0"/>
              <w:keepLines w:val="0"/>
              <w:kinsoku/>
              <w:wordWrap/>
              <w:overflowPunct/>
              <w:topLinePunct w:val="0"/>
              <w:bidi w:val="0"/>
              <w:spacing w:line="360" w:lineRule="auto"/>
              <w:ind w:left="355" w:hanging="355" w:hangingChars="148"/>
              <w:jc w:val="both"/>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eastAsia="zh-CN"/>
              </w:rPr>
              <w:t>小写：</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eastAsia="zh-CN"/>
              </w:rPr>
              <w:t xml:space="preserve">                  </w:t>
            </w:r>
            <w:r>
              <w:rPr>
                <w:rFonts w:hint="eastAsia" w:ascii="仿宋" w:hAnsi="仿宋" w:eastAsia="仿宋" w:cs="仿宋"/>
                <w:color w:val="000000"/>
                <w:sz w:val="24"/>
                <w:szCs w:val="24"/>
                <w:u w:val="none"/>
                <w:lang w:eastAsia="zh-CN"/>
              </w:rPr>
              <w:t>大写：大写：</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eastAsia="zh-CN"/>
              </w:rPr>
              <w:t xml:space="preserve">                  </w:t>
            </w:r>
            <w:r>
              <w:rPr>
                <w:rFonts w:hint="eastAsia" w:ascii="仿宋" w:hAnsi="仿宋" w:eastAsia="仿宋" w:cs="仿宋"/>
                <w:color w:val="000000"/>
                <w:sz w:val="24"/>
                <w:szCs w:val="24"/>
                <w:u w:val="single"/>
                <w:lang w:val="en-US" w:eastAsia="zh-CN"/>
              </w:rPr>
              <w:t xml:space="preserve">          </w:t>
            </w:r>
          </w:p>
        </w:tc>
      </w:tr>
    </w:tbl>
    <w:p w14:paraId="5A5BB4E0">
      <w:pPr>
        <w:pStyle w:val="29"/>
        <w:shd w:val="clear" w:color="auto" w:fill="FFFFFF"/>
        <w:spacing w:before="0" w:beforeAutospacing="0" w:after="0" w:afterAutospacing="0" w:line="285" w:lineRule="atLeast"/>
        <w:ind w:left="0" w:leftChars="0" w:firstLine="0" w:firstLineChars="0"/>
        <w:jc w:val="both"/>
        <w:outlineLvl w:val="9"/>
        <w:rPr>
          <w:rFonts w:hint="eastAsia" w:ascii="仿宋" w:hAnsi="仿宋" w:eastAsia="仿宋" w:cs="Times New Roman"/>
          <w:b/>
          <w:bCs/>
          <w:color w:val="auto"/>
          <w:kern w:val="2"/>
          <w:sz w:val="36"/>
          <w:szCs w:val="36"/>
          <w:lang w:val="en-US" w:eastAsia="zh-CN" w:bidi="ar-SA"/>
        </w:rPr>
      </w:pPr>
      <w:r>
        <w:rPr>
          <w:rFonts w:hint="eastAsia" w:ascii="仿宋" w:hAnsi="仿宋" w:eastAsia="仿宋" w:cs="仿宋"/>
          <w:color w:val="auto"/>
          <w:sz w:val="24"/>
          <w:szCs w:val="24"/>
          <w:highlight w:val="none"/>
        </w:rPr>
        <w:br w:type="page"/>
      </w:r>
      <w:bookmarkStart w:id="476" w:name="_Toc9620"/>
      <w:bookmarkStart w:id="477" w:name="_Toc6133"/>
      <w:bookmarkStart w:id="478" w:name="_Toc23263"/>
      <w:bookmarkStart w:id="479" w:name="_Toc13939"/>
      <w:bookmarkStart w:id="480" w:name="_Toc9541"/>
      <w:r>
        <w:rPr>
          <w:rFonts w:hint="eastAsia" w:ascii="仿宋" w:hAnsi="仿宋" w:eastAsia="仿宋" w:cs="Times New Roman"/>
          <w:b/>
          <w:bCs/>
          <w:color w:val="auto"/>
          <w:kern w:val="2"/>
          <w:sz w:val="36"/>
          <w:szCs w:val="36"/>
          <w:lang w:val="en-US" w:eastAsia="zh-CN" w:bidi="ar-SA"/>
        </w:rPr>
        <w:t xml:space="preserve"> 医疗设备、耗材廉洁购销协议</w:t>
      </w:r>
    </w:p>
    <w:p w14:paraId="6D71C205">
      <w:pPr>
        <w:pStyle w:val="29"/>
        <w:shd w:val="clear" w:color="auto" w:fill="FFFFFF"/>
        <w:spacing w:before="0" w:beforeAutospacing="0" w:after="0" w:afterAutospacing="0" w:line="285" w:lineRule="atLeast"/>
        <w:ind w:left="0" w:leftChars="0" w:firstLine="0" w:firstLineChars="0"/>
        <w:outlineLvl w:val="9"/>
        <w:rPr>
          <w:rFonts w:hint="eastAsia" w:ascii="仿宋" w:hAnsi="仿宋" w:eastAsia="仿宋" w:cs="Times New Roman"/>
          <w:b/>
          <w:bCs/>
          <w:color w:val="auto"/>
          <w:kern w:val="2"/>
          <w:sz w:val="36"/>
          <w:szCs w:val="36"/>
          <w:lang w:val="en-US" w:eastAsia="zh-CN" w:bidi="ar-SA"/>
        </w:rPr>
      </w:pPr>
      <w:r>
        <w:rPr>
          <w:rFonts w:hint="eastAsia" w:ascii="仿宋" w:hAnsi="仿宋" w:eastAsia="仿宋" w:cs="Times New Roman"/>
          <w:b/>
          <w:bCs/>
          <w:color w:val="auto"/>
          <w:kern w:val="2"/>
          <w:sz w:val="36"/>
          <w:szCs w:val="36"/>
          <w:lang w:val="en-US" w:eastAsia="zh-CN" w:bidi="ar-SA"/>
        </w:rPr>
        <w:t xml:space="preserve">        </w:t>
      </w:r>
    </w:p>
    <w:p w14:paraId="74D186B0">
      <w:pPr>
        <w:pStyle w:val="29"/>
        <w:shd w:val="clear" w:color="auto" w:fill="FFFFFF"/>
        <w:spacing w:before="0" w:beforeAutospacing="0" w:after="0" w:afterAutospacing="0" w:line="285" w:lineRule="atLeast"/>
        <w:ind w:left="0" w:leftChars="0" w:firstLine="0" w:firstLineChars="0"/>
        <w:jc w:val="center"/>
        <w:outlineLvl w:val="9"/>
        <w:rPr>
          <w:rFonts w:hint="eastAsia" w:ascii="仿宋" w:hAnsi="仿宋" w:eastAsia="仿宋" w:cs="Times New Roman"/>
          <w:b/>
          <w:bCs/>
          <w:color w:val="auto"/>
          <w:kern w:val="2"/>
          <w:sz w:val="36"/>
          <w:szCs w:val="36"/>
          <w:lang w:val="en-US" w:eastAsia="zh-CN" w:bidi="ar-SA"/>
        </w:rPr>
      </w:pPr>
      <w:r>
        <w:rPr>
          <w:rFonts w:hint="eastAsia" w:ascii="仿宋" w:hAnsi="仿宋" w:eastAsia="仿宋" w:cs="Times New Roman"/>
          <w:b/>
          <w:bCs/>
          <w:color w:val="auto"/>
          <w:kern w:val="2"/>
          <w:sz w:val="36"/>
          <w:szCs w:val="36"/>
          <w:lang w:val="en-US" w:eastAsia="zh-CN" w:bidi="ar-SA"/>
        </w:rPr>
        <w:t>医疗设备、耗材廉洁购销协议</w:t>
      </w:r>
    </w:p>
    <w:p w14:paraId="318D5899">
      <w:pPr>
        <w:pStyle w:val="29"/>
        <w:shd w:val="clear" w:color="auto" w:fill="FFFFFF"/>
        <w:spacing w:before="0" w:beforeAutospacing="0" w:after="0" w:afterAutospacing="0" w:line="285" w:lineRule="atLeast"/>
        <w:ind w:firstLine="390"/>
        <w:rPr>
          <w:rFonts w:hint="eastAsia" w:ascii="仿宋" w:hAnsi="仿宋" w:eastAsia="仿宋" w:cs="Helvetica"/>
          <w:color w:val="333333"/>
        </w:rPr>
      </w:pPr>
    </w:p>
    <w:p w14:paraId="4BD2817B">
      <w:pPr>
        <w:pStyle w:val="29"/>
        <w:shd w:val="clear" w:color="auto" w:fill="FFFFFF"/>
        <w:spacing w:before="0" w:beforeAutospacing="0" w:after="0" w:afterAutospacing="0" w:line="285" w:lineRule="atLeast"/>
        <w:ind w:firstLine="390"/>
        <w:rPr>
          <w:rFonts w:hint="eastAsia" w:ascii="仿宋" w:hAnsi="仿宋" w:eastAsia="仿宋" w:cs="仿宋"/>
          <w:b/>
          <w:color w:val="auto"/>
          <w:sz w:val="24"/>
          <w:szCs w:val="24"/>
        </w:rPr>
      </w:pPr>
      <w:r>
        <w:rPr>
          <w:rFonts w:hint="eastAsia" w:ascii="仿宋" w:hAnsi="仿宋" w:eastAsia="仿宋" w:cs="仿宋"/>
          <w:b/>
          <w:color w:val="333333"/>
          <w:sz w:val="24"/>
          <w:szCs w:val="24"/>
        </w:rPr>
        <w:t>甲方 (医疗</w:t>
      </w:r>
      <w:r>
        <w:rPr>
          <w:rFonts w:hint="eastAsia" w:ascii="仿宋" w:hAnsi="仿宋" w:eastAsia="仿宋" w:cs="仿宋"/>
          <w:b/>
          <w:color w:val="auto"/>
          <w:sz w:val="24"/>
          <w:szCs w:val="24"/>
        </w:rPr>
        <w:t>卫生机构):  富顺县中医医院</w:t>
      </w:r>
    </w:p>
    <w:p w14:paraId="4C8C1D9D">
      <w:pPr>
        <w:pStyle w:val="29"/>
        <w:shd w:val="clear" w:color="auto" w:fill="FFFFFF"/>
        <w:spacing w:before="0" w:beforeAutospacing="0" w:after="0" w:afterAutospacing="0" w:line="285" w:lineRule="atLeast"/>
        <w:ind w:firstLine="390"/>
        <w:rPr>
          <w:rFonts w:hint="eastAsia" w:ascii="仿宋" w:hAnsi="仿宋" w:eastAsia="仿宋" w:cs="仿宋"/>
          <w:b/>
          <w:color w:val="auto"/>
          <w:sz w:val="24"/>
          <w:szCs w:val="24"/>
        </w:rPr>
      </w:pPr>
    </w:p>
    <w:p w14:paraId="2C78C690">
      <w:pPr>
        <w:pStyle w:val="29"/>
        <w:shd w:val="clear" w:color="auto" w:fill="FFFFFF"/>
        <w:spacing w:before="0" w:beforeAutospacing="0" w:after="0" w:afterAutospacing="0" w:line="285" w:lineRule="atLeast"/>
        <w:ind w:firstLine="390"/>
        <w:rPr>
          <w:rFonts w:hint="eastAsia" w:ascii="仿宋" w:hAnsi="仿宋" w:eastAsia="仿宋" w:cs="仿宋"/>
          <w:color w:val="auto"/>
          <w:sz w:val="24"/>
          <w:szCs w:val="24"/>
        </w:rPr>
      </w:pPr>
      <w:r>
        <w:rPr>
          <w:rFonts w:hint="eastAsia" w:ascii="仿宋" w:hAnsi="仿宋" w:eastAsia="仿宋" w:cs="仿宋"/>
          <w:b/>
          <w:color w:val="auto"/>
          <w:sz w:val="24"/>
          <w:szCs w:val="24"/>
        </w:rPr>
        <w:t>乙方 (耗材生产经营企业及其代理人)</w:t>
      </w:r>
      <w:r>
        <w:rPr>
          <w:rFonts w:hint="eastAsia" w:ascii="仿宋" w:hAnsi="仿宋" w:eastAsia="仿宋" w:cs="仿宋"/>
          <w:color w:val="auto"/>
          <w:sz w:val="24"/>
          <w:szCs w:val="24"/>
        </w:rPr>
        <w:t xml:space="preserve">: </w:t>
      </w:r>
    </w:p>
    <w:p w14:paraId="721FF689">
      <w:pPr>
        <w:pStyle w:val="29"/>
        <w:shd w:val="clear" w:color="auto" w:fill="FFFFFF"/>
        <w:spacing w:before="0" w:beforeAutospacing="0" w:after="0" w:afterAutospacing="0" w:line="285" w:lineRule="atLeast"/>
        <w:ind w:firstLine="390"/>
        <w:rPr>
          <w:rFonts w:hint="eastAsia" w:ascii="仿宋" w:hAnsi="仿宋" w:eastAsia="仿宋" w:cs="仿宋"/>
          <w:color w:val="auto"/>
          <w:sz w:val="24"/>
          <w:szCs w:val="24"/>
        </w:rPr>
      </w:pPr>
    </w:p>
    <w:p w14:paraId="644D87E1">
      <w:pPr>
        <w:pStyle w:val="29"/>
        <w:shd w:val="clear" w:color="auto" w:fill="FFFFFF"/>
        <w:spacing w:before="0" w:beforeAutospacing="0" w:after="0" w:afterAutospacing="0" w:line="285" w:lineRule="atLeast"/>
        <w:ind w:firstLine="390"/>
        <w:rPr>
          <w:rFonts w:hint="eastAsia" w:ascii="仿宋" w:hAnsi="仿宋" w:eastAsia="仿宋" w:cs="仿宋"/>
          <w:color w:val="auto"/>
          <w:sz w:val="24"/>
          <w:szCs w:val="24"/>
        </w:rPr>
      </w:pPr>
      <w:r>
        <w:rPr>
          <w:rFonts w:hint="eastAsia" w:ascii="仿宋" w:hAnsi="仿宋" w:eastAsia="仿宋" w:cs="仿宋"/>
          <w:color w:val="auto"/>
          <w:sz w:val="24"/>
          <w:szCs w:val="24"/>
        </w:rPr>
        <w:t xml:space="preserve"> 为进一步加强医疗卫生行风建设，规范医疗卫生机构器械购销行为,有效防范商业贿赂行为,营造公平交易、诚实守信的购销环境, 经甲、乙双方协商,同意签订本合同,并共同遵守:</w:t>
      </w:r>
    </w:p>
    <w:p w14:paraId="5C75542E">
      <w:pPr>
        <w:pStyle w:val="29"/>
        <w:shd w:val="clear" w:color="auto" w:fill="FFFFFF"/>
        <w:spacing w:before="0" w:beforeAutospacing="0" w:after="0" w:afterAutospacing="0"/>
        <w:ind w:firstLine="391"/>
        <w:jc w:val="both"/>
        <w:rPr>
          <w:rFonts w:hint="eastAsia" w:ascii="仿宋" w:hAnsi="仿宋" w:eastAsia="仿宋" w:cs="仿宋"/>
          <w:color w:val="auto"/>
          <w:sz w:val="24"/>
          <w:szCs w:val="24"/>
        </w:rPr>
      </w:pPr>
      <w:r>
        <w:rPr>
          <w:rFonts w:hint="eastAsia" w:ascii="仿宋" w:hAnsi="仿宋" w:eastAsia="仿宋" w:cs="仿宋"/>
          <w:color w:val="auto"/>
          <w:sz w:val="24"/>
          <w:szCs w:val="24"/>
        </w:rPr>
        <w:t xml:space="preserve"> 一、甲乙双方按照《</w:t>
      </w:r>
      <w:r>
        <w:rPr>
          <w:rFonts w:hint="eastAsia" w:ascii="仿宋" w:hAnsi="仿宋" w:eastAsia="仿宋" w:cs="仿宋"/>
          <w:color w:val="auto"/>
          <w:sz w:val="24"/>
          <w:szCs w:val="24"/>
          <w:lang w:val="en-US" w:eastAsia="zh-CN"/>
        </w:rPr>
        <w:t>民法典</w:t>
      </w:r>
      <w:r>
        <w:rPr>
          <w:rFonts w:hint="eastAsia" w:ascii="仿宋" w:hAnsi="仿宋" w:eastAsia="仿宋" w:cs="仿宋"/>
          <w:color w:val="auto"/>
          <w:sz w:val="24"/>
          <w:szCs w:val="24"/>
        </w:rPr>
        <w:t>》及器械产品购销合同约定购销药品、医用设备、医用耗材等医药产品。</w:t>
      </w:r>
    </w:p>
    <w:p w14:paraId="5E376FE2">
      <w:pPr>
        <w:pStyle w:val="29"/>
        <w:shd w:val="clear" w:color="auto" w:fill="FFFFFF"/>
        <w:spacing w:before="0" w:beforeAutospacing="0" w:after="0" w:afterAutospacing="0"/>
        <w:ind w:firstLine="391"/>
        <w:jc w:val="both"/>
        <w:rPr>
          <w:rFonts w:hint="eastAsia" w:ascii="仿宋" w:hAnsi="仿宋" w:eastAsia="仿宋" w:cs="仿宋"/>
          <w:color w:val="auto"/>
          <w:sz w:val="24"/>
          <w:szCs w:val="24"/>
        </w:rPr>
      </w:pPr>
      <w:r>
        <w:rPr>
          <w:rFonts w:hint="eastAsia" w:ascii="仿宋" w:hAnsi="仿宋" w:eastAsia="仿宋" w:cs="仿宋"/>
          <w:color w:val="auto"/>
          <w:sz w:val="24"/>
          <w:szCs w:val="24"/>
        </w:rPr>
        <w:t xml:space="preserve"> 二、甲方应当严格执行器械产品购销合同验收、入库制度,对采购器械产品及发票进行查验,不得违反有关规定合同外采购、违价采购或从非规定渠道采购。 </w:t>
      </w:r>
    </w:p>
    <w:p w14:paraId="200C56E2">
      <w:pPr>
        <w:pStyle w:val="29"/>
        <w:shd w:val="clear" w:color="auto" w:fill="FFFFFF"/>
        <w:spacing w:before="0" w:beforeAutospacing="0" w:after="0" w:afterAutospacing="0"/>
        <w:ind w:firstLine="391"/>
        <w:jc w:val="both"/>
        <w:rPr>
          <w:rFonts w:hint="eastAsia" w:ascii="仿宋" w:hAnsi="仿宋" w:eastAsia="仿宋" w:cs="仿宋"/>
          <w:color w:val="auto"/>
          <w:sz w:val="24"/>
          <w:szCs w:val="24"/>
        </w:rPr>
      </w:pPr>
      <w:r>
        <w:rPr>
          <w:rFonts w:hint="eastAsia" w:ascii="仿宋" w:hAnsi="仿宋" w:eastAsia="仿宋" w:cs="仿宋"/>
          <w:color w:val="auto"/>
          <w:sz w:val="24"/>
          <w:szCs w:val="24"/>
        </w:rPr>
        <w:t>三、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6A570339">
      <w:pPr>
        <w:pStyle w:val="29"/>
        <w:shd w:val="clear" w:color="auto" w:fill="FFFFFF"/>
        <w:spacing w:before="0" w:beforeAutospacing="0" w:after="0" w:afterAutospacing="0"/>
        <w:ind w:firstLine="391"/>
        <w:jc w:val="both"/>
        <w:rPr>
          <w:rFonts w:hint="eastAsia" w:ascii="仿宋" w:hAnsi="仿宋" w:eastAsia="仿宋" w:cs="仿宋"/>
          <w:color w:val="auto"/>
          <w:sz w:val="24"/>
          <w:szCs w:val="24"/>
        </w:rPr>
      </w:pPr>
      <w:r>
        <w:rPr>
          <w:rFonts w:hint="eastAsia" w:ascii="仿宋" w:hAnsi="仿宋" w:eastAsia="仿宋" w:cs="仿宋"/>
          <w:color w:val="auto"/>
          <w:sz w:val="24"/>
          <w:szCs w:val="24"/>
        </w:rPr>
        <w:t xml:space="preserve"> 四、严禁甲方工作人员利用任何途径和方式 ,为乙方统计医师个人及临床科室有关器械产品用量信息,或为乙方统计提供便利。</w:t>
      </w:r>
    </w:p>
    <w:p w14:paraId="314179EC">
      <w:pPr>
        <w:pStyle w:val="29"/>
        <w:shd w:val="clear" w:color="auto" w:fill="FFFFFF"/>
        <w:spacing w:before="0" w:beforeAutospacing="0" w:after="0" w:afterAutospacing="0"/>
        <w:ind w:firstLine="391"/>
        <w:jc w:val="both"/>
        <w:rPr>
          <w:rFonts w:hint="eastAsia" w:ascii="仿宋" w:hAnsi="仿宋" w:eastAsia="仿宋" w:cs="仿宋"/>
          <w:color w:val="auto"/>
          <w:sz w:val="24"/>
          <w:szCs w:val="24"/>
        </w:rPr>
      </w:pPr>
      <w:r>
        <w:rPr>
          <w:rFonts w:hint="eastAsia" w:ascii="仿宋" w:hAnsi="仿宋" w:eastAsia="仿宋" w:cs="仿宋"/>
          <w:color w:val="auto"/>
          <w:sz w:val="24"/>
          <w:szCs w:val="24"/>
        </w:rPr>
        <w:t>五、 乙方不得以回扣、宴请等方式影响甲方工作人员采购或使用器械产品的选择权,不得在学术活动中提供旅游、超标准支付食宿费。</w:t>
      </w:r>
    </w:p>
    <w:p w14:paraId="4FE2B56A">
      <w:pPr>
        <w:pStyle w:val="29"/>
        <w:shd w:val="clear" w:color="auto" w:fill="FFFFFF"/>
        <w:spacing w:before="0" w:beforeAutospacing="0" w:after="0" w:afterAutospacing="0" w:line="285" w:lineRule="atLeast"/>
        <w:ind w:firstLine="390"/>
        <w:rPr>
          <w:rFonts w:hint="eastAsia" w:ascii="仿宋" w:hAnsi="仿宋" w:eastAsia="仿宋" w:cs="仿宋"/>
          <w:color w:val="auto"/>
          <w:sz w:val="24"/>
          <w:szCs w:val="24"/>
        </w:rPr>
      </w:pPr>
      <w:r>
        <w:rPr>
          <w:rFonts w:hint="eastAsia" w:ascii="仿宋" w:hAnsi="仿宋" w:eastAsia="仿宋" w:cs="仿宋"/>
          <w:color w:val="auto"/>
          <w:sz w:val="24"/>
          <w:szCs w:val="24"/>
        </w:rPr>
        <w:t>六、 乙方指定</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 xml:space="preserve">作为销售代表洽谈业务，销售代表必须在工作时间到甲方指定地点联系商谈，不得到住院部、门诊部、医技科室等推销医药产品,不得借故到甲方相关领导、 部门负责人及相关工作人员家中访谈并提供任何好处费。 </w:t>
      </w:r>
    </w:p>
    <w:p w14:paraId="7C081F1B">
      <w:pPr>
        <w:pStyle w:val="29"/>
        <w:shd w:val="clear" w:color="auto" w:fill="FFFFFF"/>
        <w:spacing w:before="0" w:beforeAutospacing="0" w:after="0" w:afterAutospacing="0" w:line="285" w:lineRule="atLeast"/>
        <w:ind w:firstLine="390"/>
        <w:rPr>
          <w:rFonts w:hint="eastAsia" w:ascii="仿宋" w:hAnsi="仿宋" w:eastAsia="仿宋" w:cs="仿宋"/>
          <w:color w:val="auto"/>
          <w:sz w:val="24"/>
          <w:szCs w:val="24"/>
        </w:rPr>
      </w:pPr>
      <w:r>
        <w:rPr>
          <w:rFonts w:hint="eastAsia" w:ascii="仿宋" w:hAnsi="仿宋" w:eastAsia="仿宋" w:cs="仿宋"/>
          <w:color w:val="auto"/>
          <w:sz w:val="24"/>
          <w:szCs w:val="24"/>
        </w:rPr>
        <w:t>七、 乙方如违反本合同 ,一经发现,甲方有权终止购销合同,并向有关卫生计生行政部门报告，如乙方被列入商业贿赂不良记录,则严格按照《国家卫生计生委关于建立医药购销领域商业贿赂不良记录 的规定》(国卫法制发[2013]50 号)相关规定处理.</w:t>
      </w:r>
    </w:p>
    <w:p w14:paraId="086FC89D">
      <w:pPr>
        <w:pStyle w:val="29"/>
        <w:shd w:val="clear" w:color="auto" w:fill="FFFFFF"/>
        <w:spacing w:before="0" w:beforeAutospacing="0" w:after="0" w:afterAutospacing="0" w:line="285" w:lineRule="atLeast"/>
        <w:ind w:firstLine="390"/>
        <w:rPr>
          <w:rFonts w:hint="eastAsia" w:ascii="仿宋" w:hAnsi="仿宋" w:eastAsia="仿宋" w:cs="仿宋"/>
          <w:color w:val="auto"/>
          <w:sz w:val="24"/>
          <w:szCs w:val="24"/>
        </w:rPr>
      </w:pPr>
      <w:r>
        <w:rPr>
          <w:rFonts w:hint="eastAsia" w:ascii="仿宋" w:hAnsi="仿宋" w:eastAsia="仿宋" w:cs="仿宋"/>
          <w:color w:val="auto"/>
          <w:sz w:val="24"/>
          <w:szCs w:val="24"/>
        </w:rPr>
        <w:t>八、本合同作为器械产品购销合同的重要组成部份，与购销合同一并执行,具有同等的法律效力。</w:t>
      </w:r>
    </w:p>
    <w:p w14:paraId="10140028">
      <w:pPr>
        <w:pStyle w:val="29"/>
        <w:shd w:val="clear" w:color="auto" w:fill="FFFFFF"/>
        <w:spacing w:before="0" w:beforeAutospacing="0" w:after="0" w:afterAutospacing="0" w:line="285" w:lineRule="atLeast"/>
        <w:ind w:firstLine="390"/>
        <w:rPr>
          <w:rFonts w:hint="eastAsia" w:ascii="仿宋" w:hAnsi="仿宋" w:eastAsia="仿宋" w:cs="仿宋"/>
          <w:color w:val="auto"/>
          <w:sz w:val="24"/>
          <w:szCs w:val="24"/>
        </w:rPr>
      </w:pPr>
      <w:r>
        <w:rPr>
          <w:rFonts w:hint="eastAsia" w:ascii="仿宋" w:hAnsi="仿宋" w:eastAsia="仿宋" w:cs="仿宋"/>
          <w:color w:val="auto"/>
          <w:sz w:val="24"/>
          <w:szCs w:val="24"/>
        </w:rPr>
        <w:t xml:space="preserve"> 九、 本合同一式三份,甲、乙双方各执一份,甲方纪检监察部门 (基层医疗卫生机构上报上级卫生计生行政部门)执一份,并从签订日期</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年</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月至</w:t>
      </w:r>
      <w:r>
        <w:rPr>
          <w:rFonts w:hint="eastAsia" w:ascii="仿宋" w:hAnsi="仿宋" w:eastAsia="仿宋" w:cs="仿宋"/>
          <w:color w:val="auto"/>
          <w:sz w:val="24"/>
          <w:szCs w:val="24"/>
          <w:lang w:eastAsia="zh-CN"/>
        </w:rPr>
        <w:t>合同结束</w:t>
      </w:r>
      <w:r>
        <w:rPr>
          <w:rFonts w:hint="eastAsia" w:ascii="仿宋" w:hAnsi="仿宋" w:eastAsia="仿宋" w:cs="仿宋"/>
          <w:color w:val="auto"/>
          <w:sz w:val="24"/>
          <w:szCs w:val="24"/>
        </w:rPr>
        <w:t>。</w:t>
      </w:r>
    </w:p>
    <w:p w14:paraId="3263B9AE">
      <w:pPr>
        <w:pStyle w:val="29"/>
        <w:shd w:val="clear" w:color="auto" w:fill="FFFFFF"/>
        <w:spacing w:before="0" w:beforeAutospacing="0" w:after="0" w:afterAutospacing="0" w:line="285" w:lineRule="atLeast"/>
        <w:rPr>
          <w:rFonts w:hint="eastAsia" w:ascii="仿宋" w:hAnsi="仿宋" w:eastAsia="仿宋" w:cs="仿宋"/>
          <w:color w:val="auto"/>
          <w:sz w:val="24"/>
          <w:szCs w:val="24"/>
        </w:rPr>
      </w:pPr>
    </w:p>
    <w:p w14:paraId="54FEF0DB">
      <w:pPr>
        <w:pStyle w:val="29"/>
        <w:shd w:val="clear" w:color="auto" w:fill="FFFFFF"/>
        <w:spacing w:before="0" w:beforeAutospacing="0" w:after="0" w:afterAutospacing="0" w:line="285" w:lineRule="atLeast"/>
        <w:ind w:firstLine="840" w:firstLineChars="350"/>
        <w:rPr>
          <w:rFonts w:hint="eastAsia" w:ascii="仿宋" w:hAnsi="仿宋" w:eastAsia="仿宋" w:cs="仿宋"/>
          <w:color w:val="auto"/>
          <w:sz w:val="24"/>
          <w:szCs w:val="24"/>
        </w:rPr>
      </w:pPr>
      <w:r>
        <w:rPr>
          <w:rFonts w:hint="eastAsia" w:ascii="仿宋" w:hAnsi="仿宋" w:eastAsia="仿宋" w:cs="仿宋"/>
          <w:color w:val="auto"/>
          <w:sz w:val="24"/>
          <w:szCs w:val="24"/>
        </w:rPr>
        <w:t>甲方(盖章):                            乙方(盖章):</w:t>
      </w:r>
    </w:p>
    <w:p w14:paraId="2CA8F00F">
      <w:pPr>
        <w:pStyle w:val="29"/>
        <w:shd w:val="clear" w:color="auto" w:fill="FFFFFF"/>
        <w:spacing w:before="0" w:beforeAutospacing="0" w:after="0" w:afterAutospacing="0" w:line="285" w:lineRule="atLeast"/>
        <w:rPr>
          <w:rFonts w:hint="eastAsia" w:ascii="仿宋" w:hAnsi="仿宋" w:eastAsia="仿宋" w:cs="仿宋"/>
          <w:color w:val="auto"/>
          <w:sz w:val="24"/>
          <w:szCs w:val="24"/>
        </w:rPr>
      </w:pPr>
    </w:p>
    <w:p w14:paraId="6803614E">
      <w:pPr>
        <w:pStyle w:val="29"/>
        <w:shd w:val="clear" w:color="auto" w:fill="FFFFFF"/>
        <w:spacing w:before="0" w:beforeAutospacing="0" w:after="0" w:afterAutospacing="0" w:line="285" w:lineRule="atLeast"/>
        <w:ind w:firstLine="840" w:firstLineChars="350"/>
        <w:rPr>
          <w:rFonts w:hint="eastAsia" w:ascii="仿宋" w:hAnsi="仿宋" w:eastAsia="仿宋" w:cs="仿宋"/>
          <w:color w:val="auto"/>
          <w:sz w:val="24"/>
          <w:szCs w:val="24"/>
        </w:rPr>
      </w:pPr>
      <w:r>
        <w:rPr>
          <w:rFonts w:hint="eastAsia" w:ascii="仿宋" w:hAnsi="仿宋" w:eastAsia="仿宋" w:cs="仿宋"/>
          <w:color w:val="auto"/>
          <w:sz w:val="24"/>
          <w:szCs w:val="24"/>
        </w:rPr>
        <w:t>法定代表人(负责人):                    法定代表人(负责人):</w:t>
      </w:r>
    </w:p>
    <w:p w14:paraId="210D54DC">
      <w:pPr>
        <w:pStyle w:val="29"/>
        <w:shd w:val="clear" w:color="auto" w:fill="FFFFFF"/>
        <w:spacing w:before="0" w:beforeAutospacing="0" w:after="0" w:afterAutospacing="0" w:line="285" w:lineRule="atLeast"/>
        <w:ind w:firstLine="840" w:firstLineChars="350"/>
        <w:rPr>
          <w:rFonts w:hint="eastAsia" w:ascii="仿宋" w:hAnsi="仿宋" w:eastAsia="仿宋" w:cs="仿宋"/>
          <w:color w:val="auto"/>
          <w:sz w:val="24"/>
          <w:szCs w:val="24"/>
        </w:rPr>
      </w:pPr>
    </w:p>
    <w:p w14:paraId="5A33F1E2">
      <w:pPr>
        <w:pStyle w:val="29"/>
        <w:shd w:val="clear" w:color="auto" w:fill="FFFFFF"/>
        <w:spacing w:before="0" w:beforeAutospacing="0" w:after="0" w:afterAutospacing="0" w:line="285" w:lineRule="atLeast"/>
        <w:ind w:firstLine="840" w:firstLineChars="350"/>
        <w:rPr>
          <w:rFonts w:hint="eastAsia" w:ascii="仿宋" w:hAnsi="仿宋" w:eastAsia="仿宋" w:cs="仿宋"/>
          <w:color w:val="auto"/>
          <w:sz w:val="24"/>
          <w:szCs w:val="24"/>
        </w:rPr>
      </w:pPr>
      <w:r>
        <w:rPr>
          <w:rFonts w:hint="eastAsia" w:ascii="仿宋" w:hAnsi="仿宋" w:eastAsia="仿宋" w:cs="仿宋"/>
          <w:color w:val="auto"/>
          <w:sz w:val="24"/>
          <w:szCs w:val="24"/>
        </w:rPr>
        <w:t xml:space="preserve">经办人签名:                            经办人签名:                   </w:t>
      </w:r>
    </w:p>
    <w:p w14:paraId="72827E72">
      <w:pPr>
        <w:pStyle w:val="29"/>
        <w:shd w:val="clear" w:color="auto" w:fill="FFFFFF"/>
        <w:spacing w:before="0" w:beforeAutospacing="0" w:after="0" w:afterAutospacing="0" w:line="285" w:lineRule="atLeast"/>
        <w:rPr>
          <w:rFonts w:hint="eastAsia" w:ascii="仿宋" w:hAnsi="仿宋" w:eastAsia="仿宋" w:cs="仿宋"/>
          <w:color w:val="333333"/>
          <w:sz w:val="24"/>
          <w:szCs w:val="24"/>
        </w:rPr>
      </w:pPr>
    </w:p>
    <w:p w14:paraId="491BE19A">
      <w:pPr>
        <w:ind w:left="0" w:leftChars="0" w:firstLine="811" w:firstLineChars="338"/>
        <w:rPr>
          <w:rFonts w:hint="eastAsia" w:ascii="仿宋" w:hAnsi="仿宋" w:eastAsia="仿宋" w:cs="仿宋"/>
          <w:sz w:val="24"/>
          <w:szCs w:val="24"/>
          <w:lang w:val="en-US" w:eastAsia="zh-CN"/>
        </w:rPr>
      </w:pPr>
      <w:r>
        <w:rPr>
          <w:rFonts w:hint="eastAsia" w:ascii="仿宋" w:hAnsi="仿宋" w:eastAsia="仿宋" w:cs="仿宋"/>
          <w:color w:val="333333"/>
          <w:sz w:val="24"/>
          <w:szCs w:val="24"/>
        </w:rPr>
        <w:t>年     月     日                        年     月     日</w:t>
      </w:r>
    </w:p>
    <w:p w14:paraId="352D7C68">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jc w:val="center"/>
        <w:textAlignment w:val="auto"/>
        <w:outlineLvl w:val="0"/>
        <w:rPr>
          <w:rFonts w:hint="eastAsia" w:ascii="仿宋" w:hAnsi="仿宋" w:eastAsia="仿宋" w:cs="仿宋"/>
          <w:b/>
          <w:bCs/>
          <w:color w:val="auto"/>
          <w:sz w:val="24"/>
          <w:szCs w:val="24"/>
          <w:highlight w:val="none"/>
          <w:lang w:val="en-US" w:eastAsia="zh-CN"/>
        </w:rPr>
      </w:pPr>
      <w:bookmarkStart w:id="481" w:name="_Toc15482"/>
      <w:r>
        <w:rPr>
          <w:rFonts w:hint="eastAsia" w:ascii="仿宋" w:hAnsi="仿宋" w:eastAsia="仿宋" w:cs="仿宋"/>
          <w:b/>
          <w:bCs/>
          <w:color w:val="auto"/>
          <w:sz w:val="36"/>
          <w:szCs w:val="36"/>
          <w:highlight w:val="none"/>
          <w:lang w:val="en-US" w:eastAsia="zh-CN"/>
        </w:rPr>
        <w:t>第九章  附件</w:t>
      </w:r>
      <w:bookmarkEnd w:id="476"/>
      <w:bookmarkEnd w:id="477"/>
      <w:bookmarkEnd w:id="478"/>
      <w:bookmarkEnd w:id="479"/>
      <w:bookmarkEnd w:id="480"/>
      <w:bookmarkEnd w:id="481"/>
    </w:p>
    <w:p w14:paraId="12290EF9">
      <w:pPr>
        <w:pStyle w:val="12"/>
        <w:rPr>
          <w:color w:val="auto"/>
          <w:lang w:val="en-US" w:eastAsia="zh-CN"/>
        </w:rPr>
      </w:pPr>
    </w:p>
    <w:p w14:paraId="1BB9BF0B">
      <w:pPr>
        <w:spacing w:line="360" w:lineRule="auto"/>
        <w:jc w:val="left"/>
        <w:outlineLvl w:val="1"/>
        <w:rPr>
          <w:rFonts w:hint="eastAsia" w:ascii="仿宋" w:hAnsi="仿宋" w:eastAsia="仿宋" w:cs="仿宋"/>
          <w:b/>
          <w:bCs/>
          <w:color w:val="auto"/>
          <w:kern w:val="44"/>
          <w:sz w:val="30"/>
          <w:szCs w:val="30"/>
        </w:rPr>
      </w:pPr>
      <w:bookmarkStart w:id="482" w:name="_Toc21978"/>
      <w:bookmarkStart w:id="483" w:name="_Toc16201"/>
      <w:bookmarkStart w:id="484" w:name="_Toc16627"/>
      <w:r>
        <w:rPr>
          <w:rFonts w:hint="eastAsia" w:ascii="仿宋" w:hAnsi="仿宋" w:eastAsia="仿宋" w:cs="仿宋"/>
          <w:b/>
          <w:bCs/>
          <w:color w:val="auto"/>
          <w:kern w:val="44"/>
          <w:sz w:val="30"/>
          <w:szCs w:val="30"/>
        </w:rPr>
        <w:t>附件</w:t>
      </w:r>
      <w:bookmarkEnd w:id="482"/>
      <w:r>
        <w:rPr>
          <w:rFonts w:hint="eastAsia" w:ascii="仿宋" w:hAnsi="仿宋" w:eastAsia="仿宋" w:cs="仿宋"/>
          <w:b/>
          <w:bCs/>
          <w:color w:val="auto"/>
          <w:kern w:val="44"/>
          <w:sz w:val="30"/>
          <w:szCs w:val="30"/>
          <w:lang w:val="en-US" w:eastAsia="zh-CN"/>
        </w:rPr>
        <w:t xml:space="preserve"> </w:t>
      </w:r>
      <w:r>
        <w:rPr>
          <w:rFonts w:hint="eastAsia" w:ascii="仿宋" w:hAnsi="仿宋" w:eastAsia="仿宋" w:cs="仿宋"/>
          <w:b/>
          <w:bCs/>
          <w:color w:val="auto"/>
          <w:kern w:val="44"/>
          <w:sz w:val="30"/>
          <w:szCs w:val="30"/>
        </w:rPr>
        <w:t xml:space="preserve"> 报名登记表</w:t>
      </w:r>
      <w:bookmarkEnd w:id="483"/>
      <w:bookmarkEnd w:id="484"/>
    </w:p>
    <w:p w14:paraId="33E89B6C">
      <w:pPr>
        <w:spacing w:line="360" w:lineRule="auto"/>
        <w:jc w:val="center"/>
        <w:outlineLvl w:val="9"/>
        <w:rPr>
          <w:rFonts w:hint="eastAsia" w:ascii="仿宋" w:hAnsi="仿宋" w:eastAsia="仿宋" w:cs="仿宋"/>
          <w:b/>
          <w:bCs/>
          <w:color w:val="auto"/>
          <w:kern w:val="44"/>
          <w:sz w:val="30"/>
          <w:szCs w:val="30"/>
        </w:rPr>
      </w:pPr>
      <w:r>
        <w:rPr>
          <w:rFonts w:hint="eastAsia" w:ascii="仿宋" w:hAnsi="仿宋" w:eastAsia="仿宋" w:cs="仿宋"/>
          <w:b/>
          <w:bCs/>
          <w:color w:val="auto"/>
          <w:kern w:val="44"/>
          <w:sz w:val="30"/>
          <w:szCs w:val="30"/>
        </w:rPr>
        <w:t>报名登记表</w:t>
      </w:r>
    </w:p>
    <w:tbl>
      <w:tblPr>
        <w:tblStyle w:val="32"/>
        <w:tblW w:w="0" w:type="auto"/>
        <w:tblInd w:w="0" w:type="dxa"/>
        <w:tblLayout w:type="fixed"/>
        <w:tblCellMar>
          <w:top w:w="15" w:type="dxa"/>
          <w:left w:w="15" w:type="dxa"/>
          <w:bottom w:w="15" w:type="dxa"/>
          <w:right w:w="15" w:type="dxa"/>
        </w:tblCellMar>
      </w:tblPr>
      <w:tblGrid>
        <w:gridCol w:w="2590"/>
        <w:gridCol w:w="7022"/>
      </w:tblGrid>
      <w:tr w14:paraId="1D054721">
        <w:tblPrEx>
          <w:tblCellMar>
            <w:top w:w="15" w:type="dxa"/>
            <w:left w:w="15" w:type="dxa"/>
            <w:bottom w:w="15" w:type="dxa"/>
            <w:right w:w="15" w:type="dxa"/>
          </w:tblCellMar>
        </w:tblPrEx>
        <w:trPr>
          <w:trHeight w:val="605" w:hRule="atLeast"/>
        </w:trPr>
        <w:tc>
          <w:tcPr>
            <w:tcW w:w="2590" w:type="dxa"/>
            <w:tcBorders>
              <w:top w:val="single" w:color="auto" w:sz="4" w:space="0"/>
              <w:left w:val="single" w:color="auto" w:sz="4" w:space="0"/>
              <w:bottom w:val="single" w:color="auto" w:sz="4" w:space="0"/>
              <w:right w:val="single" w:color="auto" w:sz="4" w:space="0"/>
            </w:tcBorders>
            <w:noWrap w:val="0"/>
            <w:vAlign w:val="center"/>
          </w:tcPr>
          <w:p w14:paraId="34A4B99A">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项目编号(必填）</w:t>
            </w:r>
          </w:p>
        </w:tc>
        <w:tc>
          <w:tcPr>
            <w:tcW w:w="7022" w:type="dxa"/>
            <w:tcBorders>
              <w:top w:val="single" w:color="auto" w:sz="4" w:space="0"/>
              <w:left w:val="single" w:color="auto" w:sz="4" w:space="0"/>
              <w:bottom w:val="single" w:color="auto" w:sz="4" w:space="0"/>
              <w:right w:val="single" w:color="auto" w:sz="4" w:space="0"/>
            </w:tcBorders>
            <w:noWrap w:val="0"/>
            <w:vAlign w:val="center"/>
          </w:tcPr>
          <w:p w14:paraId="059105DE">
            <w:pPr>
              <w:widowControl/>
              <w:spacing w:line="360" w:lineRule="auto"/>
              <w:jc w:val="left"/>
              <w:textAlignment w:val="center"/>
              <w:rPr>
                <w:rFonts w:hint="eastAsia" w:ascii="仿宋" w:hAnsi="仿宋" w:eastAsia="仿宋" w:cs="仿宋"/>
                <w:color w:val="auto"/>
                <w:kern w:val="0"/>
                <w:sz w:val="24"/>
                <w:lang w:bidi="ar"/>
              </w:rPr>
            </w:pPr>
          </w:p>
        </w:tc>
      </w:tr>
      <w:tr w14:paraId="4376FCFD">
        <w:tblPrEx>
          <w:tblCellMar>
            <w:top w:w="15" w:type="dxa"/>
            <w:left w:w="15" w:type="dxa"/>
            <w:bottom w:w="15" w:type="dxa"/>
            <w:right w:w="15" w:type="dxa"/>
          </w:tblCellMar>
        </w:tblPrEx>
        <w:trPr>
          <w:trHeight w:val="635" w:hRule="atLeast"/>
        </w:trPr>
        <w:tc>
          <w:tcPr>
            <w:tcW w:w="2590" w:type="dxa"/>
            <w:tcBorders>
              <w:top w:val="single" w:color="auto" w:sz="4" w:space="0"/>
              <w:left w:val="single" w:color="auto" w:sz="4" w:space="0"/>
              <w:bottom w:val="single" w:color="000000" w:sz="4" w:space="0"/>
              <w:right w:val="single" w:color="auto" w:sz="4" w:space="0"/>
            </w:tcBorders>
            <w:noWrap w:val="0"/>
            <w:vAlign w:val="center"/>
          </w:tcPr>
          <w:p w14:paraId="31B91B6E">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项目名称(必填）</w:t>
            </w:r>
          </w:p>
        </w:tc>
        <w:tc>
          <w:tcPr>
            <w:tcW w:w="7022" w:type="dxa"/>
            <w:tcBorders>
              <w:top w:val="single" w:color="auto" w:sz="4" w:space="0"/>
              <w:left w:val="single" w:color="auto" w:sz="4" w:space="0"/>
              <w:bottom w:val="single" w:color="000000" w:sz="4" w:space="0"/>
              <w:right w:val="single" w:color="auto" w:sz="4" w:space="0"/>
            </w:tcBorders>
            <w:noWrap w:val="0"/>
            <w:vAlign w:val="center"/>
          </w:tcPr>
          <w:p w14:paraId="36A581C0">
            <w:pPr>
              <w:widowControl/>
              <w:spacing w:line="360" w:lineRule="auto"/>
              <w:jc w:val="left"/>
              <w:textAlignment w:val="center"/>
              <w:rPr>
                <w:rFonts w:hint="eastAsia" w:ascii="仿宋" w:hAnsi="仿宋" w:eastAsia="仿宋" w:cs="仿宋"/>
                <w:color w:val="auto"/>
                <w:kern w:val="0"/>
                <w:sz w:val="24"/>
                <w:lang w:bidi="ar"/>
              </w:rPr>
            </w:pPr>
          </w:p>
        </w:tc>
      </w:tr>
      <w:tr w14:paraId="6B40ED9C">
        <w:tblPrEx>
          <w:tblCellMar>
            <w:top w:w="15" w:type="dxa"/>
            <w:left w:w="15" w:type="dxa"/>
            <w:bottom w:w="15" w:type="dxa"/>
            <w:right w:w="15" w:type="dxa"/>
          </w:tblCellMar>
        </w:tblPrEx>
        <w:trPr>
          <w:trHeight w:val="635" w:hRule="atLeast"/>
        </w:trPr>
        <w:tc>
          <w:tcPr>
            <w:tcW w:w="2590" w:type="dxa"/>
            <w:tcBorders>
              <w:top w:val="single" w:color="auto" w:sz="4" w:space="0"/>
              <w:left w:val="single" w:color="auto" w:sz="4" w:space="0"/>
              <w:bottom w:val="single" w:color="000000" w:sz="4" w:space="0"/>
              <w:right w:val="single" w:color="auto" w:sz="4" w:space="0"/>
            </w:tcBorders>
            <w:noWrap w:val="0"/>
            <w:vAlign w:val="center"/>
          </w:tcPr>
          <w:p w14:paraId="5A4F7747">
            <w:pPr>
              <w:spacing w:line="360" w:lineRule="auto"/>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包       号</w:t>
            </w:r>
          </w:p>
        </w:tc>
        <w:tc>
          <w:tcPr>
            <w:tcW w:w="7022" w:type="dxa"/>
            <w:tcBorders>
              <w:top w:val="single" w:color="auto" w:sz="4" w:space="0"/>
              <w:left w:val="single" w:color="auto" w:sz="4" w:space="0"/>
              <w:bottom w:val="single" w:color="000000" w:sz="4" w:space="0"/>
              <w:right w:val="single" w:color="auto" w:sz="4" w:space="0"/>
            </w:tcBorders>
            <w:noWrap w:val="0"/>
            <w:vAlign w:val="center"/>
          </w:tcPr>
          <w:p w14:paraId="1BE01F85">
            <w:pPr>
              <w:widowControl/>
              <w:spacing w:line="360" w:lineRule="auto"/>
              <w:jc w:val="left"/>
              <w:textAlignment w:val="center"/>
              <w:rPr>
                <w:rFonts w:hint="eastAsia" w:ascii="仿宋" w:hAnsi="仿宋" w:eastAsia="仿宋" w:cs="仿宋"/>
                <w:color w:val="auto"/>
                <w:kern w:val="0"/>
                <w:sz w:val="24"/>
                <w:lang w:bidi="ar"/>
              </w:rPr>
            </w:pPr>
          </w:p>
        </w:tc>
      </w:tr>
      <w:tr w14:paraId="57A670ED">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auto" w:sz="4" w:space="0"/>
            </w:tcBorders>
            <w:noWrap w:val="0"/>
            <w:vAlign w:val="center"/>
          </w:tcPr>
          <w:p w14:paraId="64273AF9">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单位名称(必填）</w:t>
            </w:r>
          </w:p>
        </w:tc>
        <w:tc>
          <w:tcPr>
            <w:tcW w:w="7022" w:type="dxa"/>
            <w:tcBorders>
              <w:top w:val="single" w:color="000000" w:sz="4" w:space="0"/>
              <w:left w:val="single" w:color="auto" w:sz="4" w:space="0"/>
              <w:bottom w:val="single" w:color="000000" w:sz="4" w:space="0"/>
              <w:right w:val="single" w:color="000000" w:sz="4" w:space="0"/>
            </w:tcBorders>
            <w:noWrap w:val="0"/>
            <w:vAlign w:val="center"/>
          </w:tcPr>
          <w:p w14:paraId="000C5470">
            <w:pPr>
              <w:spacing w:line="360" w:lineRule="auto"/>
              <w:rPr>
                <w:rFonts w:hint="eastAsia" w:ascii="仿宋" w:hAnsi="仿宋" w:eastAsia="仿宋" w:cs="仿宋"/>
                <w:color w:val="auto"/>
                <w:sz w:val="24"/>
              </w:rPr>
            </w:pPr>
            <w:r>
              <w:rPr>
                <w:rFonts w:hint="eastAsia" w:ascii="仿宋" w:hAnsi="仿宋" w:eastAsia="仿宋" w:cs="仿宋"/>
                <w:color w:val="auto"/>
                <w:sz w:val="24"/>
              </w:rPr>
              <w:t xml:space="preserve">                                             （加盖公章）</w:t>
            </w:r>
          </w:p>
        </w:tc>
      </w:tr>
      <w:tr w14:paraId="38F46C06">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noWrap w:val="0"/>
            <w:vAlign w:val="center"/>
          </w:tcPr>
          <w:p w14:paraId="7077019D">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单位地址(必填）</w:t>
            </w:r>
          </w:p>
        </w:tc>
        <w:tc>
          <w:tcPr>
            <w:tcW w:w="7022" w:type="dxa"/>
            <w:tcBorders>
              <w:top w:val="single" w:color="000000" w:sz="4" w:space="0"/>
              <w:left w:val="single" w:color="000000" w:sz="4" w:space="0"/>
              <w:bottom w:val="single" w:color="000000" w:sz="4" w:space="0"/>
              <w:right w:val="single" w:color="000000" w:sz="4" w:space="0"/>
            </w:tcBorders>
            <w:noWrap w:val="0"/>
            <w:vAlign w:val="bottom"/>
          </w:tcPr>
          <w:p w14:paraId="1755E45B">
            <w:pPr>
              <w:spacing w:line="360" w:lineRule="auto"/>
              <w:rPr>
                <w:rFonts w:hint="eastAsia" w:ascii="仿宋" w:hAnsi="仿宋" w:eastAsia="仿宋" w:cs="仿宋"/>
                <w:color w:val="auto"/>
                <w:sz w:val="24"/>
              </w:rPr>
            </w:pPr>
          </w:p>
        </w:tc>
      </w:tr>
      <w:tr w14:paraId="31F1EC7D">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noWrap w:val="0"/>
            <w:vAlign w:val="center"/>
          </w:tcPr>
          <w:p w14:paraId="5F530C97">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购买文件时间(必填）</w:t>
            </w:r>
          </w:p>
        </w:tc>
        <w:tc>
          <w:tcPr>
            <w:tcW w:w="7022" w:type="dxa"/>
            <w:tcBorders>
              <w:top w:val="single" w:color="000000" w:sz="4" w:space="0"/>
              <w:left w:val="single" w:color="000000" w:sz="4" w:space="0"/>
              <w:bottom w:val="single" w:color="000000" w:sz="4" w:space="0"/>
              <w:right w:val="single" w:color="000000" w:sz="4" w:space="0"/>
            </w:tcBorders>
            <w:noWrap w:val="0"/>
            <w:vAlign w:val="bottom"/>
          </w:tcPr>
          <w:p w14:paraId="2B110837">
            <w:pPr>
              <w:spacing w:line="360" w:lineRule="auto"/>
              <w:rPr>
                <w:rFonts w:hint="eastAsia" w:ascii="仿宋" w:hAnsi="仿宋" w:eastAsia="仿宋" w:cs="仿宋"/>
                <w:color w:val="auto"/>
                <w:sz w:val="24"/>
              </w:rPr>
            </w:pPr>
          </w:p>
        </w:tc>
      </w:tr>
      <w:tr w14:paraId="58DD2222">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noWrap w:val="0"/>
            <w:vAlign w:val="center"/>
          </w:tcPr>
          <w:p w14:paraId="0F81EDFC">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联系人(必填）</w:t>
            </w:r>
          </w:p>
        </w:tc>
        <w:tc>
          <w:tcPr>
            <w:tcW w:w="7022" w:type="dxa"/>
            <w:tcBorders>
              <w:top w:val="single" w:color="000000" w:sz="4" w:space="0"/>
              <w:left w:val="single" w:color="000000" w:sz="4" w:space="0"/>
              <w:bottom w:val="single" w:color="000000" w:sz="4" w:space="0"/>
              <w:right w:val="single" w:color="000000" w:sz="4" w:space="0"/>
            </w:tcBorders>
            <w:noWrap w:val="0"/>
            <w:vAlign w:val="bottom"/>
          </w:tcPr>
          <w:p w14:paraId="06DB1933">
            <w:pPr>
              <w:spacing w:line="360" w:lineRule="auto"/>
              <w:rPr>
                <w:rFonts w:hint="eastAsia" w:ascii="仿宋" w:hAnsi="仿宋" w:eastAsia="仿宋" w:cs="仿宋"/>
                <w:color w:val="auto"/>
                <w:sz w:val="24"/>
              </w:rPr>
            </w:pPr>
          </w:p>
        </w:tc>
      </w:tr>
      <w:tr w14:paraId="4D731F4A">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noWrap w:val="0"/>
            <w:vAlign w:val="center"/>
          </w:tcPr>
          <w:p w14:paraId="1D65E06C">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单位固定电话</w:t>
            </w:r>
          </w:p>
        </w:tc>
        <w:tc>
          <w:tcPr>
            <w:tcW w:w="7022" w:type="dxa"/>
            <w:tcBorders>
              <w:top w:val="single" w:color="000000" w:sz="4" w:space="0"/>
              <w:left w:val="single" w:color="000000" w:sz="4" w:space="0"/>
              <w:bottom w:val="single" w:color="000000" w:sz="4" w:space="0"/>
              <w:right w:val="single" w:color="000000" w:sz="4" w:space="0"/>
            </w:tcBorders>
            <w:noWrap w:val="0"/>
            <w:vAlign w:val="bottom"/>
          </w:tcPr>
          <w:p w14:paraId="642FA23A">
            <w:pPr>
              <w:spacing w:line="360" w:lineRule="auto"/>
              <w:rPr>
                <w:rFonts w:hint="eastAsia" w:ascii="仿宋" w:hAnsi="仿宋" w:eastAsia="仿宋" w:cs="仿宋"/>
                <w:color w:val="auto"/>
                <w:sz w:val="24"/>
              </w:rPr>
            </w:pPr>
          </w:p>
        </w:tc>
      </w:tr>
      <w:tr w14:paraId="561006FD">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noWrap w:val="0"/>
            <w:vAlign w:val="center"/>
          </w:tcPr>
          <w:p w14:paraId="3953C04C">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经办人移动电话(必填）</w:t>
            </w:r>
          </w:p>
        </w:tc>
        <w:tc>
          <w:tcPr>
            <w:tcW w:w="7022" w:type="dxa"/>
            <w:tcBorders>
              <w:top w:val="single" w:color="000000" w:sz="4" w:space="0"/>
              <w:left w:val="single" w:color="000000" w:sz="4" w:space="0"/>
              <w:bottom w:val="single" w:color="000000" w:sz="4" w:space="0"/>
              <w:right w:val="single" w:color="000000" w:sz="4" w:space="0"/>
            </w:tcBorders>
            <w:noWrap w:val="0"/>
            <w:vAlign w:val="bottom"/>
          </w:tcPr>
          <w:p w14:paraId="2C34B841">
            <w:pPr>
              <w:spacing w:line="360" w:lineRule="auto"/>
              <w:rPr>
                <w:rFonts w:hint="eastAsia" w:ascii="仿宋" w:hAnsi="仿宋" w:eastAsia="仿宋" w:cs="仿宋"/>
                <w:color w:val="auto"/>
                <w:sz w:val="24"/>
              </w:rPr>
            </w:pPr>
          </w:p>
        </w:tc>
      </w:tr>
      <w:tr w14:paraId="29DA82EB">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noWrap w:val="0"/>
            <w:vAlign w:val="center"/>
          </w:tcPr>
          <w:p w14:paraId="74BE9A70">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单位传真</w:t>
            </w:r>
          </w:p>
        </w:tc>
        <w:tc>
          <w:tcPr>
            <w:tcW w:w="7022" w:type="dxa"/>
            <w:tcBorders>
              <w:top w:val="single" w:color="000000" w:sz="4" w:space="0"/>
              <w:left w:val="single" w:color="000000" w:sz="4" w:space="0"/>
              <w:bottom w:val="single" w:color="000000" w:sz="4" w:space="0"/>
              <w:right w:val="single" w:color="000000" w:sz="4" w:space="0"/>
            </w:tcBorders>
            <w:noWrap w:val="0"/>
            <w:vAlign w:val="bottom"/>
          </w:tcPr>
          <w:p w14:paraId="3E88581A">
            <w:pPr>
              <w:spacing w:line="360" w:lineRule="auto"/>
              <w:rPr>
                <w:rFonts w:hint="eastAsia" w:ascii="仿宋" w:hAnsi="仿宋" w:eastAsia="仿宋" w:cs="仿宋"/>
                <w:color w:val="auto"/>
                <w:sz w:val="24"/>
              </w:rPr>
            </w:pPr>
          </w:p>
        </w:tc>
      </w:tr>
      <w:tr w14:paraId="412EADCE">
        <w:tblPrEx>
          <w:tblCellMar>
            <w:top w:w="15" w:type="dxa"/>
            <w:left w:w="15" w:type="dxa"/>
            <w:bottom w:w="15" w:type="dxa"/>
            <w:right w:w="15" w:type="dxa"/>
          </w:tblCellMar>
        </w:tblPrEx>
        <w:trPr>
          <w:trHeight w:val="665" w:hRule="atLeast"/>
        </w:trPr>
        <w:tc>
          <w:tcPr>
            <w:tcW w:w="2590" w:type="dxa"/>
            <w:tcBorders>
              <w:top w:val="single" w:color="000000" w:sz="4" w:space="0"/>
              <w:left w:val="single" w:color="000000" w:sz="4" w:space="0"/>
              <w:bottom w:val="single" w:color="000000" w:sz="4" w:space="0"/>
              <w:right w:val="single" w:color="000000" w:sz="4" w:space="0"/>
            </w:tcBorders>
            <w:noWrap w:val="0"/>
            <w:vAlign w:val="center"/>
          </w:tcPr>
          <w:p w14:paraId="62799A40">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电子邮箱(必填）</w:t>
            </w:r>
          </w:p>
        </w:tc>
        <w:tc>
          <w:tcPr>
            <w:tcW w:w="7022" w:type="dxa"/>
            <w:tcBorders>
              <w:top w:val="single" w:color="000000" w:sz="4" w:space="0"/>
              <w:left w:val="single" w:color="000000" w:sz="4" w:space="0"/>
              <w:bottom w:val="single" w:color="000000" w:sz="4" w:space="0"/>
              <w:right w:val="single" w:color="000000" w:sz="4" w:space="0"/>
            </w:tcBorders>
            <w:noWrap w:val="0"/>
            <w:vAlign w:val="bottom"/>
          </w:tcPr>
          <w:p w14:paraId="0DE959D8">
            <w:pPr>
              <w:spacing w:line="360" w:lineRule="auto"/>
              <w:rPr>
                <w:rFonts w:hint="eastAsia" w:ascii="仿宋" w:hAnsi="仿宋" w:eastAsia="仿宋" w:cs="仿宋"/>
                <w:color w:val="auto"/>
                <w:sz w:val="24"/>
              </w:rPr>
            </w:pPr>
          </w:p>
        </w:tc>
      </w:tr>
      <w:tr w14:paraId="0838D7FA">
        <w:tblPrEx>
          <w:tblCellMar>
            <w:top w:w="15" w:type="dxa"/>
            <w:left w:w="15" w:type="dxa"/>
            <w:bottom w:w="15" w:type="dxa"/>
            <w:right w:w="15" w:type="dxa"/>
          </w:tblCellMar>
        </w:tblPrEx>
        <w:trPr>
          <w:trHeight w:val="615" w:hRule="atLeast"/>
        </w:trPr>
        <w:tc>
          <w:tcPr>
            <w:tcW w:w="2590" w:type="dxa"/>
            <w:tcBorders>
              <w:top w:val="single" w:color="000000" w:sz="4" w:space="0"/>
              <w:left w:val="single" w:color="000000" w:sz="4" w:space="0"/>
              <w:bottom w:val="single" w:color="000000" w:sz="4" w:space="0"/>
              <w:right w:val="single" w:color="000000" w:sz="4" w:space="0"/>
            </w:tcBorders>
            <w:noWrap w:val="0"/>
            <w:vAlign w:val="center"/>
          </w:tcPr>
          <w:p w14:paraId="2AB7D3D9">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备    注</w:t>
            </w:r>
          </w:p>
        </w:tc>
        <w:tc>
          <w:tcPr>
            <w:tcW w:w="7022" w:type="dxa"/>
            <w:tcBorders>
              <w:top w:val="single" w:color="000000" w:sz="4" w:space="0"/>
              <w:left w:val="single" w:color="000000" w:sz="4" w:space="0"/>
              <w:bottom w:val="single" w:color="000000" w:sz="4" w:space="0"/>
              <w:right w:val="single" w:color="000000" w:sz="4" w:space="0"/>
            </w:tcBorders>
            <w:noWrap w:val="0"/>
            <w:vAlign w:val="bottom"/>
          </w:tcPr>
          <w:p w14:paraId="2584A72A">
            <w:pPr>
              <w:spacing w:line="360" w:lineRule="auto"/>
              <w:rPr>
                <w:rFonts w:hint="eastAsia" w:ascii="仿宋" w:hAnsi="仿宋" w:eastAsia="仿宋" w:cs="仿宋"/>
                <w:color w:val="auto"/>
                <w:sz w:val="24"/>
              </w:rPr>
            </w:pPr>
          </w:p>
        </w:tc>
      </w:tr>
    </w:tbl>
    <w:p w14:paraId="70BBA342">
      <w:pPr>
        <w:spacing w:line="360" w:lineRule="auto"/>
        <w:jc w:val="center"/>
        <w:outlineLvl w:val="9"/>
        <w:rPr>
          <w:rFonts w:hint="eastAsia" w:ascii="仿宋" w:hAnsi="仿宋" w:eastAsia="仿宋" w:cs="仿宋"/>
          <w:b/>
          <w:bCs/>
          <w:color w:val="auto"/>
          <w:kern w:val="44"/>
          <w:sz w:val="30"/>
          <w:szCs w:val="30"/>
        </w:rPr>
      </w:pPr>
    </w:p>
    <w:p w14:paraId="5A1C858B">
      <w:pPr>
        <w:pStyle w:val="13"/>
        <w:rPr>
          <w:color w:val="auto"/>
          <w:lang w:val="en-US" w:eastAsia="zh-CN"/>
        </w:rPr>
      </w:pPr>
    </w:p>
    <w:p w14:paraId="66C72DC2">
      <w:pPr>
        <w:pStyle w:val="13"/>
        <w:rPr>
          <w:color w:val="auto"/>
          <w:lang w:val="en-US" w:eastAsia="zh-CN"/>
        </w:rPr>
      </w:pPr>
    </w:p>
    <w:p w14:paraId="7FE9155D">
      <w:pPr>
        <w:pStyle w:val="13"/>
        <w:rPr>
          <w:color w:val="auto"/>
          <w:lang w:val="en-US" w:eastAsia="zh-CN"/>
        </w:rPr>
      </w:pPr>
    </w:p>
    <w:p w14:paraId="696254D6">
      <w:pPr>
        <w:pStyle w:val="13"/>
        <w:rPr>
          <w:rFonts w:hint="eastAsia"/>
          <w:color w:val="auto"/>
          <w:lang w:val="en-US" w:eastAsia="zh-CN"/>
        </w:rPr>
      </w:pPr>
    </w:p>
    <w:sectPr>
      <w:footerReference r:id="rId16" w:type="default"/>
      <w:pgSz w:w="11906" w:h="16838"/>
      <w:pgMar w:top="1417" w:right="1134" w:bottom="1417" w:left="1134" w:header="851" w:footer="992"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Tms Rmn">
    <w:altName w:val="Times New Roman"/>
    <w:panose1 w:val="02020603040505020304"/>
    <w:charset w:val="00"/>
    <w:family w:val="roman"/>
    <w:pitch w:val="default"/>
    <w:sig w:usb0="00000000" w:usb1="00000000" w:usb2="00000000" w:usb3="00000000" w:csb0="00000001" w:csb1="00000000"/>
  </w:font>
  <w:font w:name="Eʩ">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Helvetica">
    <w:altName w:val="Arial"/>
    <w:panose1 w:val="020B0604020202020204"/>
    <w:charset w:val="00"/>
    <w:family w:val="swiss"/>
    <w:pitch w:val="default"/>
    <w:sig w:usb0="00000000" w:usb1="00000000" w:usb2="00000009" w:usb3="00000000" w:csb0="000001F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E8170">
    <w:pPr>
      <w:pStyle w:val="18"/>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1C53D4">
                          <w:pPr>
                            <w:pStyle w:val="2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E1C53D4">
                    <w:pPr>
                      <w:pStyle w:val="2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35344">
    <w:pPr>
      <w:pStyle w:val="18"/>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55B1DB">
                          <w:pPr>
                            <w:pStyle w:val="2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955B1DB">
                    <w:pPr>
                      <w:pStyle w:val="2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7FD827">
    <w:pPr>
      <w:pStyle w:val="22"/>
      <w:rPr>
        <w:rFonts w:ascii="宋体" w:hAnsi="宋体"/>
        <w:sz w:val="28"/>
        <w:szCs w:val="28"/>
      </w:rPr>
    </w:pPr>
    <w:r>
      <w:rPr>
        <w:sz w:val="2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2EF4AC">
                          <w:pPr>
                            <w:pStyle w:val="22"/>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B2EF4AC">
                    <w:pPr>
                      <w:pStyle w:val="22"/>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18FC9">
    <w:pPr>
      <w:pStyle w:val="22"/>
      <w:jc w:val="center"/>
      <w:rPr>
        <w:rFonts w:ascii="宋体" w:hAnsi="宋体"/>
        <w:sz w:val="32"/>
        <w:szCs w:val="32"/>
      </w:rPr>
    </w:pPr>
    <w:r>
      <w:rPr>
        <w:sz w:val="32"/>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B03744">
                          <w:pPr>
                            <w:pStyle w:val="22"/>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6B03744">
                    <w:pPr>
                      <w:pStyle w:val="22"/>
                    </w:pPr>
                    <w:r>
                      <w:fldChar w:fldCharType="begin"/>
                    </w:r>
                    <w:r>
                      <w:instrText xml:space="preserve"> PAGE  \* MERGEFORMAT </w:instrText>
                    </w:r>
                    <w:r>
                      <w:fldChar w:fldCharType="separate"/>
                    </w:r>
                    <w:r>
                      <w:t>19</w:t>
                    </w:r>
                    <w:r>
                      <w:fldChar w:fldCharType="end"/>
                    </w:r>
                  </w:p>
                </w:txbxContent>
              </v:textbox>
            </v:shape>
          </w:pict>
        </mc:Fallback>
      </mc:AlternateContent>
    </w:r>
  </w:p>
  <w:p w14:paraId="29EDA5B3">
    <w:pPr>
      <w:pStyle w:val="22"/>
      <w:jc w:val="center"/>
      <w:rPr>
        <w:rFonts w:ascii="宋体" w:hAnsi="宋体"/>
        <w:sz w:val="32"/>
        <w:szCs w:val="3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3B996">
    <w:pPr>
      <w:pStyle w:val="22"/>
      <w:jc w:val="center"/>
      <w:rPr>
        <w:rFonts w:ascii="宋体" w:hAnsi="宋体"/>
        <w:sz w:val="32"/>
        <w:szCs w:val="32"/>
      </w:rPr>
    </w:pPr>
    <w:r>
      <w:rPr>
        <w:sz w:val="32"/>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A3D380">
                          <w:pPr>
                            <w:pStyle w:val="22"/>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3A3D380">
                    <w:pPr>
                      <w:pStyle w:val="22"/>
                    </w:pPr>
                    <w:r>
                      <w:fldChar w:fldCharType="begin"/>
                    </w:r>
                    <w:r>
                      <w:instrText xml:space="preserve"> PAGE  \* MERGEFORMAT </w:instrText>
                    </w:r>
                    <w:r>
                      <w:fldChar w:fldCharType="separate"/>
                    </w:r>
                    <w:r>
                      <w:t>21</w:t>
                    </w:r>
                    <w:r>
                      <w:fldChar w:fldCharType="end"/>
                    </w:r>
                  </w:p>
                </w:txbxContent>
              </v:textbox>
            </v:shape>
          </w:pict>
        </mc:Fallback>
      </mc:AlternateContent>
    </w:r>
  </w:p>
  <w:p w14:paraId="0A86D0E7">
    <w:pPr>
      <w:pStyle w:val="22"/>
      <w:jc w:val="center"/>
      <w:rPr>
        <w:rFonts w:ascii="宋体" w:hAnsi="宋体"/>
        <w:sz w:val="32"/>
        <w:szCs w:val="3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1BA1C">
    <w:pPr>
      <w:pStyle w:val="22"/>
      <w:jc w:val="center"/>
      <w:rPr>
        <w:rFonts w:ascii="宋体" w:hAnsi="宋体"/>
        <w:sz w:val="32"/>
        <w:szCs w:val="32"/>
      </w:rPr>
    </w:pPr>
    <w:r>
      <w:rPr>
        <w:sz w:val="32"/>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9FF335">
                          <w:pPr>
                            <w:pStyle w:val="22"/>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79FF335">
                    <w:pPr>
                      <w:pStyle w:val="22"/>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5587E">
    <w:pPr>
      <w:pStyle w:val="18"/>
    </w:pPr>
    <w:r>
      <w:rPr>
        <w:sz w:val="21"/>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59E8B1">
                          <w:pPr>
                            <w:pStyle w:val="22"/>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A59E8B1">
                    <w:pPr>
                      <w:pStyle w:val="22"/>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02A70A">
    <w:pPr>
      <w:pStyle w:val="22"/>
      <w:jc w:val="center"/>
      <w:rPr>
        <w:rFonts w:ascii="宋体" w:hAnsi="宋体"/>
        <w:sz w:val="28"/>
        <w:szCs w:val="28"/>
      </w:rPr>
    </w:pPr>
    <w:r>
      <w:rPr>
        <w:sz w:val="2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901977">
                          <w:pPr>
                            <w:pStyle w:val="22"/>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3901977">
                    <w:pPr>
                      <w:pStyle w:val="22"/>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F5D16">
    <w:pPr>
      <w:pStyle w:val="19"/>
      <w:tabs>
        <w:tab w:val="left" w:pos="1190"/>
      </w:tabs>
    </w:pP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C189E3">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2DE2C">
    <w:pPr>
      <w:pStyle w:val="1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EA6A1">
    <w:pPr>
      <w:pStyle w:val="19"/>
    </w:pPr>
    <w:r>
      <w:pict>
        <v:shape id="PowerPlusWaterMarkObject29847924" o:spid="_x0000_s2052" o:spt="136" type="#_x0000_t136" style="position:absolute;left:0pt;height:45pt;width:540.35pt;mso-position-horizontal:center;mso-position-horizontal-relative:margin;mso-position-vertical:center;mso-position-vertical-relative:margin;rotation:20643840f;z-index:-251656192;mso-width-relative:page;mso-height-relative:page;" fillcolor="#C0C0C0" filled="t" stroked="f" coordsize="21600,21600" o:allowincell="f">
          <v:path/>
          <v:fill on="t" opacity="32768f" focussize="0,0"/>
          <v:stroke on="f"/>
          <v:imagedata o:title=""/>
          <o:lock v:ext="edit"/>
          <v:textpath on="t" fitshape="t" fitpath="t" trim="t" xscale="f" string="融汇项目管理股份有限公司" style="font-family:楷体;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7CF480"/>
    <w:multiLevelType w:val="singleLevel"/>
    <w:tmpl w:val="817CF480"/>
    <w:lvl w:ilvl="0" w:tentative="0">
      <w:start w:val="1"/>
      <w:numFmt w:val="decimal"/>
      <w:suff w:val="nothing"/>
      <w:lvlText w:val="%1、"/>
      <w:lvlJc w:val="left"/>
      <w:pPr>
        <w:ind w:left="0" w:firstLine="420"/>
      </w:pPr>
      <w:rPr>
        <w:rFonts w:hint="default"/>
      </w:rPr>
    </w:lvl>
  </w:abstractNum>
  <w:abstractNum w:abstractNumId="1">
    <w:nsid w:val="F4A60F4E"/>
    <w:multiLevelType w:val="singleLevel"/>
    <w:tmpl w:val="F4A60F4E"/>
    <w:lvl w:ilvl="0" w:tentative="0">
      <w:start w:val="2"/>
      <w:numFmt w:val="chineseCounting"/>
      <w:suff w:val="nothing"/>
      <w:lvlText w:val="%1、"/>
      <w:lvlJc w:val="left"/>
      <w:rPr>
        <w:rFonts w:hint="eastAsia"/>
      </w:rPr>
    </w:lvl>
  </w:abstractNum>
  <w:abstractNum w:abstractNumId="2">
    <w:nsid w:val="0BE56172"/>
    <w:multiLevelType w:val="singleLevel"/>
    <w:tmpl w:val="0BE56172"/>
    <w:lvl w:ilvl="0" w:tentative="0">
      <w:start w:val="2"/>
      <w:numFmt w:val="chineseCounting"/>
      <w:suff w:val="nothing"/>
      <w:lvlText w:val="%1、"/>
      <w:lvlJc w:val="left"/>
      <w:rPr>
        <w:rFonts w:hint="eastAsia"/>
      </w:rPr>
    </w:lvl>
  </w:abstractNum>
  <w:abstractNum w:abstractNumId="3">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55"/>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4">
    <w:nsid w:val="542C196D"/>
    <w:multiLevelType w:val="singleLevel"/>
    <w:tmpl w:val="542C196D"/>
    <w:lvl w:ilvl="0" w:tentative="0">
      <w:start w:val="2"/>
      <w:numFmt w:val="decimal"/>
      <w:suff w:val="nothing"/>
      <w:lvlText w:val="（%1）"/>
      <w:lvlJc w:val="left"/>
    </w:lvl>
  </w:abstractNum>
  <w:abstractNum w:abstractNumId="5">
    <w:nsid w:val="6329159B"/>
    <w:multiLevelType w:val="singleLevel"/>
    <w:tmpl w:val="6329159B"/>
    <w:lvl w:ilvl="0" w:tentative="0">
      <w:start w:val="2"/>
      <w:numFmt w:val="decimal"/>
      <w:suff w:val="space"/>
      <w:lvlText w:val="%1."/>
      <w:lvlJc w:val="left"/>
    </w:lvl>
  </w:abstractNum>
  <w:num w:numId="1">
    <w:abstractNumId w:val="3"/>
  </w:num>
  <w:num w:numId="2">
    <w:abstractNumId w:val="4"/>
  </w:num>
  <w:num w:numId="3">
    <w:abstractNumId w:val="0"/>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evenAndOddHeaders w:val="1"/>
  <w:drawingGridVerticalSpacing w:val="159"/>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1NTQyOTM3MzFhNGE2ZmJjOTYyNjJjMzU1MzMxNTYifQ=="/>
  </w:docVars>
  <w:rsids>
    <w:rsidRoot w:val="007A683D"/>
    <w:rsid w:val="00007AD8"/>
    <w:rsid w:val="00012A56"/>
    <w:rsid w:val="00017150"/>
    <w:rsid w:val="00021B1D"/>
    <w:rsid w:val="00021C4C"/>
    <w:rsid w:val="00022E18"/>
    <w:rsid w:val="00024C80"/>
    <w:rsid w:val="00026152"/>
    <w:rsid w:val="00031B04"/>
    <w:rsid w:val="00036751"/>
    <w:rsid w:val="00036EEF"/>
    <w:rsid w:val="00045C4B"/>
    <w:rsid w:val="00062AA7"/>
    <w:rsid w:val="00063307"/>
    <w:rsid w:val="00064C52"/>
    <w:rsid w:val="000705EB"/>
    <w:rsid w:val="0007204F"/>
    <w:rsid w:val="000758D2"/>
    <w:rsid w:val="00075C5E"/>
    <w:rsid w:val="000760E2"/>
    <w:rsid w:val="00081855"/>
    <w:rsid w:val="0008318E"/>
    <w:rsid w:val="00085707"/>
    <w:rsid w:val="000862E6"/>
    <w:rsid w:val="00086EBF"/>
    <w:rsid w:val="00090B42"/>
    <w:rsid w:val="000912B1"/>
    <w:rsid w:val="00091BAB"/>
    <w:rsid w:val="00093327"/>
    <w:rsid w:val="00095107"/>
    <w:rsid w:val="000965E1"/>
    <w:rsid w:val="000A1509"/>
    <w:rsid w:val="000A246A"/>
    <w:rsid w:val="000A2A8E"/>
    <w:rsid w:val="000A3DA2"/>
    <w:rsid w:val="000A70F2"/>
    <w:rsid w:val="000B06F1"/>
    <w:rsid w:val="000B4220"/>
    <w:rsid w:val="000C297C"/>
    <w:rsid w:val="000C6FE5"/>
    <w:rsid w:val="000D22E0"/>
    <w:rsid w:val="000D717B"/>
    <w:rsid w:val="000E0386"/>
    <w:rsid w:val="000E45B0"/>
    <w:rsid w:val="000F2AC0"/>
    <w:rsid w:val="000F5D44"/>
    <w:rsid w:val="000F7505"/>
    <w:rsid w:val="00105C23"/>
    <w:rsid w:val="001068FD"/>
    <w:rsid w:val="00114138"/>
    <w:rsid w:val="001157EF"/>
    <w:rsid w:val="001169EC"/>
    <w:rsid w:val="001300AD"/>
    <w:rsid w:val="00131347"/>
    <w:rsid w:val="001324D0"/>
    <w:rsid w:val="0014031B"/>
    <w:rsid w:val="001406AF"/>
    <w:rsid w:val="001433C3"/>
    <w:rsid w:val="001542E8"/>
    <w:rsid w:val="001635E5"/>
    <w:rsid w:val="0017673A"/>
    <w:rsid w:val="00177C67"/>
    <w:rsid w:val="00181D0E"/>
    <w:rsid w:val="0019056C"/>
    <w:rsid w:val="00190666"/>
    <w:rsid w:val="00190F28"/>
    <w:rsid w:val="0019289D"/>
    <w:rsid w:val="00194D30"/>
    <w:rsid w:val="00194FCB"/>
    <w:rsid w:val="00197444"/>
    <w:rsid w:val="001A34F3"/>
    <w:rsid w:val="001A6131"/>
    <w:rsid w:val="001B171B"/>
    <w:rsid w:val="001B1735"/>
    <w:rsid w:val="001B3EC5"/>
    <w:rsid w:val="001C03A0"/>
    <w:rsid w:val="001C6ECA"/>
    <w:rsid w:val="001D4748"/>
    <w:rsid w:val="001D4C75"/>
    <w:rsid w:val="001E69D8"/>
    <w:rsid w:val="001E7DDD"/>
    <w:rsid w:val="001F7393"/>
    <w:rsid w:val="0020039F"/>
    <w:rsid w:val="002015BB"/>
    <w:rsid w:val="00202A19"/>
    <w:rsid w:val="00203A74"/>
    <w:rsid w:val="00210927"/>
    <w:rsid w:val="00211A8E"/>
    <w:rsid w:val="002120E1"/>
    <w:rsid w:val="002129B6"/>
    <w:rsid w:val="00212B0D"/>
    <w:rsid w:val="0021461E"/>
    <w:rsid w:val="00216109"/>
    <w:rsid w:val="0022001E"/>
    <w:rsid w:val="00227396"/>
    <w:rsid w:val="00233604"/>
    <w:rsid w:val="002345F1"/>
    <w:rsid w:val="0024580E"/>
    <w:rsid w:val="0025049D"/>
    <w:rsid w:val="002521B9"/>
    <w:rsid w:val="0026326B"/>
    <w:rsid w:val="002636ED"/>
    <w:rsid w:val="00266675"/>
    <w:rsid w:val="002703ED"/>
    <w:rsid w:val="00271C8C"/>
    <w:rsid w:val="00272A8F"/>
    <w:rsid w:val="0027797C"/>
    <w:rsid w:val="0028498F"/>
    <w:rsid w:val="00287A32"/>
    <w:rsid w:val="002967CE"/>
    <w:rsid w:val="00297E79"/>
    <w:rsid w:val="002A1713"/>
    <w:rsid w:val="002A3283"/>
    <w:rsid w:val="002B0731"/>
    <w:rsid w:val="002B1E39"/>
    <w:rsid w:val="002B2897"/>
    <w:rsid w:val="002B3F90"/>
    <w:rsid w:val="002B734E"/>
    <w:rsid w:val="002D042C"/>
    <w:rsid w:val="002E328B"/>
    <w:rsid w:val="002E4062"/>
    <w:rsid w:val="002F560B"/>
    <w:rsid w:val="00306B0F"/>
    <w:rsid w:val="003070DB"/>
    <w:rsid w:val="00307829"/>
    <w:rsid w:val="00313703"/>
    <w:rsid w:val="00314A71"/>
    <w:rsid w:val="00315847"/>
    <w:rsid w:val="00316EB4"/>
    <w:rsid w:val="003216FA"/>
    <w:rsid w:val="003226A5"/>
    <w:rsid w:val="003300C6"/>
    <w:rsid w:val="003300EE"/>
    <w:rsid w:val="00330FC4"/>
    <w:rsid w:val="003354C8"/>
    <w:rsid w:val="00336716"/>
    <w:rsid w:val="00336DCD"/>
    <w:rsid w:val="003429E1"/>
    <w:rsid w:val="00346B52"/>
    <w:rsid w:val="00347D55"/>
    <w:rsid w:val="003579AD"/>
    <w:rsid w:val="00363398"/>
    <w:rsid w:val="00364018"/>
    <w:rsid w:val="0036414E"/>
    <w:rsid w:val="003651A1"/>
    <w:rsid w:val="00367B8E"/>
    <w:rsid w:val="00370B3A"/>
    <w:rsid w:val="00371874"/>
    <w:rsid w:val="003738E0"/>
    <w:rsid w:val="0038377D"/>
    <w:rsid w:val="00390C82"/>
    <w:rsid w:val="00394D48"/>
    <w:rsid w:val="00397CB0"/>
    <w:rsid w:val="003A32A6"/>
    <w:rsid w:val="003A6A7E"/>
    <w:rsid w:val="003B6EF5"/>
    <w:rsid w:val="003C6641"/>
    <w:rsid w:val="003D034C"/>
    <w:rsid w:val="003D09DE"/>
    <w:rsid w:val="003D2186"/>
    <w:rsid w:val="003D516F"/>
    <w:rsid w:val="003D580A"/>
    <w:rsid w:val="003E15DF"/>
    <w:rsid w:val="003E1ABC"/>
    <w:rsid w:val="003E2C00"/>
    <w:rsid w:val="003F5915"/>
    <w:rsid w:val="003F5949"/>
    <w:rsid w:val="00414E18"/>
    <w:rsid w:val="00415F60"/>
    <w:rsid w:val="004320FD"/>
    <w:rsid w:val="004332AE"/>
    <w:rsid w:val="0043390D"/>
    <w:rsid w:val="00434342"/>
    <w:rsid w:val="00437902"/>
    <w:rsid w:val="004445E7"/>
    <w:rsid w:val="00445E84"/>
    <w:rsid w:val="004476A3"/>
    <w:rsid w:val="00447BA7"/>
    <w:rsid w:val="00447FF1"/>
    <w:rsid w:val="00450051"/>
    <w:rsid w:val="0045177D"/>
    <w:rsid w:val="00455664"/>
    <w:rsid w:val="004557B0"/>
    <w:rsid w:val="00460537"/>
    <w:rsid w:val="0047278C"/>
    <w:rsid w:val="00477112"/>
    <w:rsid w:val="00482AB7"/>
    <w:rsid w:val="004836E9"/>
    <w:rsid w:val="00490A5C"/>
    <w:rsid w:val="00494396"/>
    <w:rsid w:val="004A30DB"/>
    <w:rsid w:val="004A4405"/>
    <w:rsid w:val="004B0037"/>
    <w:rsid w:val="004B30A1"/>
    <w:rsid w:val="004B4A5A"/>
    <w:rsid w:val="004C286F"/>
    <w:rsid w:val="004C42FC"/>
    <w:rsid w:val="004D1906"/>
    <w:rsid w:val="004D491F"/>
    <w:rsid w:val="004E26F0"/>
    <w:rsid w:val="004E4B68"/>
    <w:rsid w:val="004E4E93"/>
    <w:rsid w:val="004E5DA0"/>
    <w:rsid w:val="004E70D5"/>
    <w:rsid w:val="004E7D88"/>
    <w:rsid w:val="004F136E"/>
    <w:rsid w:val="004F5CFF"/>
    <w:rsid w:val="004F63AD"/>
    <w:rsid w:val="0050268B"/>
    <w:rsid w:val="00503DB5"/>
    <w:rsid w:val="00505466"/>
    <w:rsid w:val="00506C10"/>
    <w:rsid w:val="00507FA7"/>
    <w:rsid w:val="00515D1A"/>
    <w:rsid w:val="00516CD7"/>
    <w:rsid w:val="00517349"/>
    <w:rsid w:val="005212C2"/>
    <w:rsid w:val="00522C34"/>
    <w:rsid w:val="00532CAA"/>
    <w:rsid w:val="00535A0F"/>
    <w:rsid w:val="00541B63"/>
    <w:rsid w:val="00542838"/>
    <w:rsid w:val="00543FF9"/>
    <w:rsid w:val="0054671A"/>
    <w:rsid w:val="00550AED"/>
    <w:rsid w:val="00551D4E"/>
    <w:rsid w:val="00553CAF"/>
    <w:rsid w:val="00556240"/>
    <w:rsid w:val="00561BDA"/>
    <w:rsid w:val="00562C92"/>
    <w:rsid w:val="005717CE"/>
    <w:rsid w:val="00572826"/>
    <w:rsid w:val="00575FAE"/>
    <w:rsid w:val="00576A9F"/>
    <w:rsid w:val="00584A71"/>
    <w:rsid w:val="00586BFF"/>
    <w:rsid w:val="0059308F"/>
    <w:rsid w:val="005962C4"/>
    <w:rsid w:val="005A0D9D"/>
    <w:rsid w:val="005A3B30"/>
    <w:rsid w:val="005A5D20"/>
    <w:rsid w:val="005B2A38"/>
    <w:rsid w:val="005C3468"/>
    <w:rsid w:val="005C5F85"/>
    <w:rsid w:val="005C751B"/>
    <w:rsid w:val="005C7DD5"/>
    <w:rsid w:val="005D12A5"/>
    <w:rsid w:val="005D2D57"/>
    <w:rsid w:val="005D3A0A"/>
    <w:rsid w:val="005D7308"/>
    <w:rsid w:val="005E112B"/>
    <w:rsid w:val="005E3F52"/>
    <w:rsid w:val="005E6359"/>
    <w:rsid w:val="005F1F0E"/>
    <w:rsid w:val="005F36DC"/>
    <w:rsid w:val="006004BC"/>
    <w:rsid w:val="00612AFF"/>
    <w:rsid w:val="00613C32"/>
    <w:rsid w:val="00614A60"/>
    <w:rsid w:val="00614DC0"/>
    <w:rsid w:val="00621550"/>
    <w:rsid w:val="00623D31"/>
    <w:rsid w:val="006243C6"/>
    <w:rsid w:val="00626E40"/>
    <w:rsid w:val="006310EB"/>
    <w:rsid w:val="00632B8B"/>
    <w:rsid w:val="00634438"/>
    <w:rsid w:val="00634B10"/>
    <w:rsid w:val="006363E3"/>
    <w:rsid w:val="00636410"/>
    <w:rsid w:val="00640A83"/>
    <w:rsid w:val="006765FE"/>
    <w:rsid w:val="00680D58"/>
    <w:rsid w:val="0068412C"/>
    <w:rsid w:val="00685341"/>
    <w:rsid w:val="006853DD"/>
    <w:rsid w:val="00690CCA"/>
    <w:rsid w:val="00694597"/>
    <w:rsid w:val="00697C2D"/>
    <w:rsid w:val="006A2B6C"/>
    <w:rsid w:val="006A4F7D"/>
    <w:rsid w:val="006B1BDD"/>
    <w:rsid w:val="006B4813"/>
    <w:rsid w:val="006B6759"/>
    <w:rsid w:val="006B6A5F"/>
    <w:rsid w:val="006C2AA4"/>
    <w:rsid w:val="006C355C"/>
    <w:rsid w:val="006D01C5"/>
    <w:rsid w:val="006E2549"/>
    <w:rsid w:val="006E6822"/>
    <w:rsid w:val="006E6C64"/>
    <w:rsid w:val="006F1ACB"/>
    <w:rsid w:val="006F2FC8"/>
    <w:rsid w:val="006F62B3"/>
    <w:rsid w:val="006F6F3F"/>
    <w:rsid w:val="007014F1"/>
    <w:rsid w:val="00702FC0"/>
    <w:rsid w:val="00706260"/>
    <w:rsid w:val="0070720E"/>
    <w:rsid w:val="00707412"/>
    <w:rsid w:val="007133A9"/>
    <w:rsid w:val="007171DF"/>
    <w:rsid w:val="00721BDE"/>
    <w:rsid w:val="007237A3"/>
    <w:rsid w:val="007253BB"/>
    <w:rsid w:val="00727510"/>
    <w:rsid w:val="00731235"/>
    <w:rsid w:val="00732A54"/>
    <w:rsid w:val="00732B25"/>
    <w:rsid w:val="007343BC"/>
    <w:rsid w:val="00737C32"/>
    <w:rsid w:val="0075240E"/>
    <w:rsid w:val="0075243C"/>
    <w:rsid w:val="007538F8"/>
    <w:rsid w:val="00760C67"/>
    <w:rsid w:val="007616E7"/>
    <w:rsid w:val="007660CE"/>
    <w:rsid w:val="00767490"/>
    <w:rsid w:val="00771E82"/>
    <w:rsid w:val="00775E7A"/>
    <w:rsid w:val="00790551"/>
    <w:rsid w:val="00792FBE"/>
    <w:rsid w:val="007935F3"/>
    <w:rsid w:val="0079593C"/>
    <w:rsid w:val="007A18B5"/>
    <w:rsid w:val="007A683D"/>
    <w:rsid w:val="007A6B50"/>
    <w:rsid w:val="007A6B90"/>
    <w:rsid w:val="007B008A"/>
    <w:rsid w:val="007B6747"/>
    <w:rsid w:val="007C3D3B"/>
    <w:rsid w:val="007D1567"/>
    <w:rsid w:val="007D7C0B"/>
    <w:rsid w:val="007E2E12"/>
    <w:rsid w:val="007E61D1"/>
    <w:rsid w:val="007F2892"/>
    <w:rsid w:val="007F4B05"/>
    <w:rsid w:val="007F5172"/>
    <w:rsid w:val="00805B8F"/>
    <w:rsid w:val="00807ADB"/>
    <w:rsid w:val="008120D6"/>
    <w:rsid w:val="00813637"/>
    <w:rsid w:val="00814FCC"/>
    <w:rsid w:val="0081533B"/>
    <w:rsid w:val="00815A50"/>
    <w:rsid w:val="00817496"/>
    <w:rsid w:val="00817AAE"/>
    <w:rsid w:val="008244D1"/>
    <w:rsid w:val="00824A1E"/>
    <w:rsid w:val="00827C45"/>
    <w:rsid w:val="00827C4C"/>
    <w:rsid w:val="00827FA3"/>
    <w:rsid w:val="00830EB8"/>
    <w:rsid w:val="00831F9B"/>
    <w:rsid w:val="00835A23"/>
    <w:rsid w:val="00835F45"/>
    <w:rsid w:val="00840853"/>
    <w:rsid w:val="0084215B"/>
    <w:rsid w:val="00842B97"/>
    <w:rsid w:val="00852BD7"/>
    <w:rsid w:val="00855FB8"/>
    <w:rsid w:val="00863884"/>
    <w:rsid w:val="00863FD7"/>
    <w:rsid w:val="00876DBD"/>
    <w:rsid w:val="0088235F"/>
    <w:rsid w:val="00884640"/>
    <w:rsid w:val="0088578D"/>
    <w:rsid w:val="00891C3F"/>
    <w:rsid w:val="0089237C"/>
    <w:rsid w:val="00893DAE"/>
    <w:rsid w:val="00895176"/>
    <w:rsid w:val="008971B7"/>
    <w:rsid w:val="008A2AF9"/>
    <w:rsid w:val="008A4381"/>
    <w:rsid w:val="008B1E46"/>
    <w:rsid w:val="008B43E9"/>
    <w:rsid w:val="008B5C9C"/>
    <w:rsid w:val="008B76DA"/>
    <w:rsid w:val="008C38C4"/>
    <w:rsid w:val="008C429D"/>
    <w:rsid w:val="008C53F6"/>
    <w:rsid w:val="008D5960"/>
    <w:rsid w:val="008D73E9"/>
    <w:rsid w:val="008D7AD6"/>
    <w:rsid w:val="008E489D"/>
    <w:rsid w:val="008E5771"/>
    <w:rsid w:val="008F1DDF"/>
    <w:rsid w:val="008F2830"/>
    <w:rsid w:val="008F7F81"/>
    <w:rsid w:val="009035AC"/>
    <w:rsid w:val="00904A04"/>
    <w:rsid w:val="009069BA"/>
    <w:rsid w:val="00906E67"/>
    <w:rsid w:val="00906EFC"/>
    <w:rsid w:val="00907E27"/>
    <w:rsid w:val="009117FF"/>
    <w:rsid w:val="009158A3"/>
    <w:rsid w:val="009164B3"/>
    <w:rsid w:val="009168D9"/>
    <w:rsid w:val="00916F97"/>
    <w:rsid w:val="009251C5"/>
    <w:rsid w:val="009257B9"/>
    <w:rsid w:val="0094114F"/>
    <w:rsid w:val="00941B36"/>
    <w:rsid w:val="00944128"/>
    <w:rsid w:val="00947BCD"/>
    <w:rsid w:val="00953456"/>
    <w:rsid w:val="00961F6E"/>
    <w:rsid w:val="00964C19"/>
    <w:rsid w:val="00965B2F"/>
    <w:rsid w:val="009662BC"/>
    <w:rsid w:val="009667DB"/>
    <w:rsid w:val="009676AA"/>
    <w:rsid w:val="0097044A"/>
    <w:rsid w:val="009730E1"/>
    <w:rsid w:val="00990D83"/>
    <w:rsid w:val="009916DD"/>
    <w:rsid w:val="00992DFA"/>
    <w:rsid w:val="0099546F"/>
    <w:rsid w:val="00996F31"/>
    <w:rsid w:val="009979FD"/>
    <w:rsid w:val="009B3F19"/>
    <w:rsid w:val="009B7BA3"/>
    <w:rsid w:val="009C613A"/>
    <w:rsid w:val="009D5489"/>
    <w:rsid w:val="009D60C2"/>
    <w:rsid w:val="009E66AF"/>
    <w:rsid w:val="009F0956"/>
    <w:rsid w:val="009F4AFF"/>
    <w:rsid w:val="009F72AD"/>
    <w:rsid w:val="00A01E5C"/>
    <w:rsid w:val="00A02ADE"/>
    <w:rsid w:val="00A0428C"/>
    <w:rsid w:val="00A12466"/>
    <w:rsid w:val="00A12EDC"/>
    <w:rsid w:val="00A20D61"/>
    <w:rsid w:val="00A214F2"/>
    <w:rsid w:val="00A23584"/>
    <w:rsid w:val="00A30A91"/>
    <w:rsid w:val="00A31688"/>
    <w:rsid w:val="00A341B4"/>
    <w:rsid w:val="00A41976"/>
    <w:rsid w:val="00A4315C"/>
    <w:rsid w:val="00A43E09"/>
    <w:rsid w:val="00A44B42"/>
    <w:rsid w:val="00A44C13"/>
    <w:rsid w:val="00A52BBA"/>
    <w:rsid w:val="00A55B4C"/>
    <w:rsid w:val="00A57FAB"/>
    <w:rsid w:val="00A61AC1"/>
    <w:rsid w:val="00A62E6B"/>
    <w:rsid w:val="00A63261"/>
    <w:rsid w:val="00A632E6"/>
    <w:rsid w:val="00A66FE3"/>
    <w:rsid w:val="00A709FD"/>
    <w:rsid w:val="00A73275"/>
    <w:rsid w:val="00A73AA3"/>
    <w:rsid w:val="00A73C7A"/>
    <w:rsid w:val="00A75066"/>
    <w:rsid w:val="00A77BAE"/>
    <w:rsid w:val="00A82D03"/>
    <w:rsid w:val="00A95415"/>
    <w:rsid w:val="00AA1C81"/>
    <w:rsid w:val="00AA3393"/>
    <w:rsid w:val="00AB0302"/>
    <w:rsid w:val="00AB40B8"/>
    <w:rsid w:val="00AB4A53"/>
    <w:rsid w:val="00AB7BF3"/>
    <w:rsid w:val="00AC3E85"/>
    <w:rsid w:val="00AC5321"/>
    <w:rsid w:val="00AD0386"/>
    <w:rsid w:val="00AD08EE"/>
    <w:rsid w:val="00AD0A60"/>
    <w:rsid w:val="00AD40EC"/>
    <w:rsid w:val="00AD76EC"/>
    <w:rsid w:val="00AD7EFA"/>
    <w:rsid w:val="00AE3136"/>
    <w:rsid w:val="00AE5163"/>
    <w:rsid w:val="00AE55DC"/>
    <w:rsid w:val="00AF220B"/>
    <w:rsid w:val="00AF2265"/>
    <w:rsid w:val="00AF5EB2"/>
    <w:rsid w:val="00B018FB"/>
    <w:rsid w:val="00B03C92"/>
    <w:rsid w:val="00B05E15"/>
    <w:rsid w:val="00B06111"/>
    <w:rsid w:val="00B122D1"/>
    <w:rsid w:val="00B1481A"/>
    <w:rsid w:val="00B2007F"/>
    <w:rsid w:val="00B2050E"/>
    <w:rsid w:val="00B238C8"/>
    <w:rsid w:val="00B243DE"/>
    <w:rsid w:val="00B253EC"/>
    <w:rsid w:val="00B27E55"/>
    <w:rsid w:val="00B50900"/>
    <w:rsid w:val="00B5278E"/>
    <w:rsid w:val="00B52A1D"/>
    <w:rsid w:val="00B54097"/>
    <w:rsid w:val="00B57B8A"/>
    <w:rsid w:val="00B66EC8"/>
    <w:rsid w:val="00B67AD7"/>
    <w:rsid w:val="00B80536"/>
    <w:rsid w:val="00B8457B"/>
    <w:rsid w:val="00B849AD"/>
    <w:rsid w:val="00B87940"/>
    <w:rsid w:val="00B919BB"/>
    <w:rsid w:val="00B9202C"/>
    <w:rsid w:val="00B95BF7"/>
    <w:rsid w:val="00B95CB7"/>
    <w:rsid w:val="00B97136"/>
    <w:rsid w:val="00BA1013"/>
    <w:rsid w:val="00BA3C31"/>
    <w:rsid w:val="00BA56EA"/>
    <w:rsid w:val="00BA5A1E"/>
    <w:rsid w:val="00BA6484"/>
    <w:rsid w:val="00BA65C9"/>
    <w:rsid w:val="00BA6D4C"/>
    <w:rsid w:val="00BA6F23"/>
    <w:rsid w:val="00BB3849"/>
    <w:rsid w:val="00BB5969"/>
    <w:rsid w:val="00BC1700"/>
    <w:rsid w:val="00BC2785"/>
    <w:rsid w:val="00BC5BF2"/>
    <w:rsid w:val="00BD577F"/>
    <w:rsid w:val="00BE71D3"/>
    <w:rsid w:val="00BF0229"/>
    <w:rsid w:val="00C01ECC"/>
    <w:rsid w:val="00C049EB"/>
    <w:rsid w:val="00C05CA7"/>
    <w:rsid w:val="00C06829"/>
    <w:rsid w:val="00C07469"/>
    <w:rsid w:val="00C100AD"/>
    <w:rsid w:val="00C16C1B"/>
    <w:rsid w:val="00C21D6F"/>
    <w:rsid w:val="00C251CE"/>
    <w:rsid w:val="00C26A7F"/>
    <w:rsid w:val="00C305BC"/>
    <w:rsid w:val="00C31518"/>
    <w:rsid w:val="00C351E4"/>
    <w:rsid w:val="00C35DF4"/>
    <w:rsid w:val="00C421B6"/>
    <w:rsid w:val="00C5022C"/>
    <w:rsid w:val="00C508C1"/>
    <w:rsid w:val="00C54028"/>
    <w:rsid w:val="00C54267"/>
    <w:rsid w:val="00C573F3"/>
    <w:rsid w:val="00C661DF"/>
    <w:rsid w:val="00C706A8"/>
    <w:rsid w:val="00C71858"/>
    <w:rsid w:val="00C72D09"/>
    <w:rsid w:val="00C82BF6"/>
    <w:rsid w:val="00C8585D"/>
    <w:rsid w:val="00C865EB"/>
    <w:rsid w:val="00CB1E84"/>
    <w:rsid w:val="00CB41D2"/>
    <w:rsid w:val="00CB48DC"/>
    <w:rsid w:val="00CB5F3D"/>
    <w:rsid w:val="00CC5F99"/>
    <w:rsid w:val="00CD23C8"/>
    <w:rsid w:val="00CD3645"/>
    <w:rsid w:val="00CD3D66"/>
    <w:rsid w:val="00CD4105"/>
    <w:rsid w:val="00CE4310"/>
    <w:rsid w:val="00CE4D93"/>
    <w:rsid w:val="00CF14CB"/>
    <w:rsid w:val="00CF1560"/>
    <w:rsid w:val="00CF27A1"/>
    <w:rsid w:val="00CF3CD2"/>
    <w:rsid w:val="00CF6340"/>
    <w:rsid w:val="00D000EC"/>
    <w:rsid w:val="00D01A9B"/>
    <w:rsid w:val="00D03641"/>
    <w:rsid w:val="00D05321"/>
    <w:rsid w:val="00D13549"/>
    <w:rsid w:val="00D2353A"/>
    <w:rsid w:val="00D255E0"/>
    <w:rsid w:val="00D316C7"/>
    <w:rsid w:val="00D3319D"/>
    <w:rsid w:val="00D35E79"/>
    <w:rsid w:val="00D42338"/>
    <w:rsid w:val="00D44067"/>
    <w:rsid w:val="00D4510E"/>
    <w:rsid w:val="00D453B3"/>
    <w:rsid w:val="00D457E7"/>
    <w:rsid w:val="00D51E8E"/>
    <w:rsid w:val="00D52173"/>
    <w:rsid w:val="00D53546"/>
    <w:rsid w:val="00D54975"/>
    <w:rsid w:val="00D575D4"/>
    <w:rsid w:val="00D67157"/>
    <w:rsid w:val="00D7091B"/>
    <w:rsid w:val="00D73B4C"/>
    <w:rsid w:val="00D7441E"/>
    <w:rsid w:val="00D75B9A"/>
    <w:rsid w:val="00D773C7"/>
    <w:rsid w:val="00D805D4"/>
    <w:rsid w:val="00D868C4"/>
    <w:rsid w:val="00D86C20"/>
    <w:rsid w:val="00D90F59"/>
    <w:rsid w:val="00D9692A"/>
    <w:rsid w:val="00DA1E5D"/>
    <w:rsid w:val="00DA4A29"/>
    <w:rsid w:val="00DA51BA"/>
    <w:rsid w:val="00DA6C14"/>
    <w:rsid w:val="00DB3650"/>
    <w:rsid w:val="00DB4800"/>
    <w:rsid w:val="00DB4C3D"/>
    <w:rsid w:val="00DC09C7"/>
    <w:rsid w:val="00DC103C"/>
    <w:rsid w:val="00DC1A76"/>
    <w:rsid w:val="00DC5352"/>
    <w:rsid w:val="00DD2747"/>
    <w:rsid w:val="00DD4C4F"/>
    <w:rsid w:val="00DD5BDA"/>
    <w:rsid w:val="00DD75F5"/>
    <w:rsid w:val="00DE25B3"/>
    <w:rsid w:val="00DE3B1C"/>
    <w:rsid w:val="00DE40E4"/>
    <w:rsid w:val="00DE44FF"/>
    <w:rsid w:val="00DE4D28"/>
    <w:rsid w:val="00E00F6A"/>
    <w:rsid w:val="00E01326"/>
    <w:rsid w:val="00E04E6B"/>
    <w:rsid w:val="00E14F06"/>
    <w:rsid w:val="00E15816"/>
    <w:rsid w:val="00E17761"/>
    <w:rsid w:val="00E310A1"/>
    <w:rsid w:val="00E36E25"/>
    <w:rsid w:val="00E416EA"/>
    <w:rsid w:val="00E43FD4"/>
    <w:rsid w:val="00E46283"/>
    <w:rsid w:val="00E47B16"/>
    <w:rsid w:val="00E47D3C"/>
    <w:rsid w:val="00E51D6C"/>
    <w:rsid w:val="00E51FCD"/>
    <w:rsid w:val="00E55CA7"/>
    <w:rsid w:val="00E55E19"/>
    <w:rsid w:val="00E62187"/>
    <w:rsid w:val="00E62188"/>
    <w:rsid w:val="00E64F68"/>
    <w:rsid w:val="00E716D6"/>
    <w:rsid w:val="00E71735"/>
    <w:rsid w:val="00E719D7"/>
    <w:rsid w:val="00E75498"/>
    <w:rsid w:val="00E75990"/>
    <w:rsid w:val="00E77958"/>
    <w:rsid w:val="00E81B9F"/>
    <w:rsid w:val="00E837A1"/>
    <w:rsid w:val="00E83889"/>
    <w:rsid w:val="00E83AF9"/>
    <w:rsid w:val="00E8533C"/>
    <w:rsid w:val="00E863AF"/>
    <w:rsid w:val="00E86ED2"/>
    <w:rsid w:val="00E90175"/>
    <w:rsid w:val="00E902A4"/>
    <w:rsid w:val="00E902A6"/>
    <w:rsid w:val="00E90C61"/>
    <w:rsid w:val="00E93711"/>
    <w:rsid w:val="00EA5DCA"/>
    <w:rsid w:val="00EB4382"/>
    <w:rsid w:val="00EB54DE"/>
    <w:rsid w:val="00EB6A49"/>
    <w:rsid w:val="00EC166C"/>
    <w:rsid w:val="00EC440D"/>
    <w:rsid w:val="00EC4AC3"/>
    <w:rsid w:val="00EC54B4"/>
    <w:rsid w:val="00ED1766"/>
    <w:rsid w:val="00ED46D0"/>
    <w:rsid w:val="00ED4D98"/>
    <w:rsid w:val="00ED606E"/>
    <w:rsid w:val="00ED661A"/>
    <w:rsid w:val="00EE504C"/>
    <w:rsid w:val="00F06180"/>
    <w:rsid w:val="00F148EA"/>
    <w:rsid w:val="00F17F08"/>
    <w:rsid w:val="00F241B8"/>
    <w:rsid w:val="00F24508"/>
    <w:rsid w:val="00F269E0"/>
    <w:rsid w:val="00F26FBC"/>
    <w:rsid w:val="00F308BA"/>
    <w:rsid w:val="00F30B09"/>
    <w:rsid w:val="00F32C53"/>
    <w:rsid w:val="00F42037"/>
    <w:rsid w:val="00F422CD"/>
    <w:rsid w:val="00F43258"/>
    <w:rsid w:val="00F4356E"/>
    <w:rsid w:val="00F45310"/>
    <w:rsid w:val="00F45DFE"/>
    <w:rsid w:val="00F53A08"/>
    <w:rsid w:val="00F6226E"/>
    <w:rsid w:val="00F63291"/>
    <w:rsid w:val="00F6393F"/>
    <w:rsid w:val="00F659B9"/>
    <w:rsid w:val="00F678CA"/>
    <w:rsid w:val="00F67E3B"/>
    <w:rsid w:val="00F75689"/>
    <w:rsid w:val="00F76BC7"/>
    <w:rsid w:val="00F81882"/>
    <w:rsid w:val="00F85D93"/>
    <w:rsid w:val="00F93F50"/>
    <w:rsid w:val="00F95AC4"/>
    <w:rsid w:val="00F95F0E"/>
    <w:rsid w:val="00FB0145"/>
    <w:rsid w:val="00FB6FDE"/>
    <w:rsid w:val="00FB7E82"/>
    <w:rsid w:val="00FC1AB5"/>
    <w:rsid w:val="00FC5AC5"/>
    <w:rsid w:val="00FC6E32"/>
    <w:rsid w:val="00FD14A7"/>
    <w:rsid w:val="00FD3833"/>
    <w:rsid w:val="00FE0947"/>
    <w:rsid w:val="00FE31E8"/>
    <w:rsid w:val="00FE5A31"/>
    <w:rsid w:val="00FE6AA7"/>
    <w:rsid w:val="00FF0BA8"/>
    <w:rsid w:val="00FF1086"/>
    <w:rsid w:val="00FF1FF8"/>
    <w:rsid w:val="00FF5DB0"/>
    <w:rsid w:val="00FF658A"/>
    <w:rsid w:val="00FF68C0"/>
    <w:rsid w:val="01263020"/>
    <w:rsid w:val="012E077B"/>
    <w:rsid w:val="016B3CA6"/>
    <w:rsid w:val="01850A42"/>
    <w:rsid w:val="018C596A"/>
    <w:rsid w:val="01B24387"/>
    <w:rsid w:val="01BE7323"/>
    <w:rsid w:val="01CD7511"/>
    <w:rsid w:val="02142DBF"/>
    <w:rsid w:val="022E6D4C"/>
    <w:rsid w:val="02317836"/>
    <w:rsid w:val="023F40ED"/>
    <w:rsid w:val="02430B2B"/>
    <w:rsid w:val="02794264"/>
    <w:rsid w:val="02E836CB"/>
    <w:rsid w:val="032B053F"/>
    <w:rsid w:val="03386882"/>
    <w:rsid w:val="0353376F"/>
    <w:rsid w:val="0358731A"/>
    <w:rsid w:val="038653A5"/>
    <w:rsid w:val="038A7599"/>
    <w:rsid w:val="039B1C23"/>
    <w:rsid w:val="03C93DE4"/>
    <w:rsid w:val="03CF276F"/>
    <w:rsid w:val="03E85601"/>
    <w:rsid w:val="03FE7515"/>
    <w:rsid w:val="040C0819"/>
    <w:rsid w:val="04104985"/>
    <w:rsid w:val="0463262C"/>
    <w:rsid w:val="04676ABE"/>
    <w:rsid w:val="04676D10"/>
    <w:rsid w:val="047D5273"/>
    <w:rsid w:val="04CD1926"/>
    <w:rsid w:val="04EF6EC1"/>
    <w:rsid w:val="04F76E8A"/>
    <w:rsid w:val="05052E25"/>
    <w:rsid w:val="05145F94"/>
    <w:rsid w:val="05362202"/>
    <w:rsid w:val="05AA4C8F"/>
    <w:rsid w:val="05DB50B2"/>
    <w:rsid w:val="05F10057"/>
    <w:rsid w:val="060D2F10"/>
    <w:rsid w:val="062126EF"/>
    <w:rsid w:val="064108EF"/>
    <w:rsid w:val="06481787"/>
    <w:rsid w:val="0662250D"/>
    <w:rsid w:val="06650A9D"/>
    <w:rsid w:val="069756C9"/>
    <w:rsid w:val="06AB67B5"/>
    <w:rsid w:val="06EA41D2"/>
    <w:rsid w:val="06F82B78"/>
    <w:rsid w:val="07227F3E"/>
    <w:rsid w:val="072A303E"/>
    <w:rsid w:val="072E42E3"/>
    <w:rsid w:val="07AC5ABA"/>
    <w:rsid w:val="07D729CE"/>
    <w:rsid w:val="07EC5839"/>
    <w:rsid w:val="081140DF"/>
    <w:rsid w:val="08404482"/>
    <w:rsid w:val="089354C7"/>
    <w:rsid w:val="089542F2"/>
    <w:rsid w:val="08A02BFD"/>
    <w:rsid w:val="08DD30A1"/>
    <w:rsid w:val="08EC0D97"/>
    <w:rsid w:val="09011940"/>
    <w:rsid w:val="0968446C"/>
    <w:rsid w:val="09880AD8"/>
    <w:rsid w:val="0A4E3826"/>
    <w:rsid w:val="0A72602D"/>
    <w:rsid w:val="0A960E3D"/>
    <w:rsid w:val="0AA5328F"/>
    <w:rsid w:val="0AC46E75"/>
    <w:rsid w:val="0AED626E"/>
    <w:rsid w:val="0B134589"/>
    <w:rsid w:val="0B3C0F4A"/>
    <w:rsid w:val="0B5E1A0A"/>
    <w:rsid w:val="0B7844AE"/>
    <w:rsid w:val="0B7E48FD"/>
    <w:rsid w:val="0B9C4A0E"/>
    <w:rsid w:val="0BB7550F"/>
    <w:rsid w:val="0BBC60FC"/>
    <w:rsid w:val="0BFB0153"/>
    <w:rsid w:val="0C080F7F"/>
    <w:rsid w:val="0C6702B6"/>
    <w:rsid w:val="0C7C0555"/>
    <w:rsid w:val="0C9614CB"/>
    <w:rsid w:val="0CA00E3D"/>
    <w:rsid w:val="0CA32A62"/>
    <w:rsid w:val="0CFC2EE8"/>
    <w:rsid w:val="0D417D41"/>
    <w:rsid w:val="0D632855"/>
    <w:rsid w:val="0D9117E4"/>
    <w:rsid w:val="0DB94700"/>
    <w:rsid w:val="0DC51F28"/>
    <w:rsid w:val="0E2F068D"/>
    <w:rsid w:val="0E545AFA"/>
    <w:rsid w:val="0E595F31"/>
    <w:rsid w:val="0E7A5AA4"/>
    <w:rsid w:val="0E8760A0"/>
    <w:rsid w:val="0EA302D5"/>
    <w:rsid w:val="0EC065B4"/>
    <w:rsid w:val="0EDB2ECE"/>
    <w:rsid w:val="0EF958C7"/>
    <w:rsid w:val="0F2A3E50"/>
    <w:rsid w:val="0F2E139E"/>
    <w:rsid w:val="0F370EB1"/>
    <w:rsid w:val="0F3B3D89"/>
    <w:rsid w:val="0F3B76E2"/>
    <w:rsid w:val="0F4628FA"/>
    <w:rsid w:val="0F4E35C6"/>
    <w:rsid w:val="0F594D76"/>
    <w:rsid w:val="0F985657"/>
    <w:rsid w:val="0F9B2B5E"/>
    <w:rsid w:val="0FB13746"/>
    <w:rsid w:val="0FB34829"/>
    <w:rsid w:val="0FB93E7C"/>
    <w:rsid w:val="0FCC6EDC"/>
    <w:rsid w:val="0FD13773"/>
    <w:rsid w:val="0FF24AF1"/>
    <w:rsid w:val="101C7AD4"/>
    <w:rsid w:val="10565C97"/>
    <w:rsid w:val="105B51DC"/>
    <w:rsid w:val="1078578F"/>
    <w:rsid w:val="108A674B"/>
    <w:rsid w:val="1096390F"/>
    <w:rsid w:val="10A24F0F"/>
    <w:rsid w:val="10AB525C"/>
    <w:rsid w:val="10B02E63"/>
    <w:rsid w:val="10BC7B31"/>
    <w:rsid w:val="10C14D02"/>
    <w:rsid w:val="1159663E"/>
    <w:rsid w:val="11AE5779"/>
    <w:rsid w:val="11C22947"/>
    <w:rsid w:val="11C96F3F"/>
    <w:rsid w:val="11E95878"/>
    <w:rsid w:val="11EF0A6B"/>
    <w:rsid w:val="12771CBC"/>
    <w:rsid w:val="1289446A"/>
    <w:rsid w:val="129D5111"/>
    <w:rsid w:val="12D366C1"/>
    <w:rsid w:val="12EE19F8"/>
    <w:rsid w:val="1308440F"/>
    <w:rsid w:val="131538CD"/>
    <w:rsid w:val="13404493"/>
    <w:rsid w:val="13472AF4"/>
    <w:rsid w:val="134C6766"/>
    <w:rsid w:val="135607B7"/>
    <w:rsid w:val="13B6593C"/>
    <w:rsid w:val="13BB5EEE"/>
    <w:rsid w:val="13E5432C"/>
    <w:rsid w:val="13EF65C4"/>
    <w:rsid w:val="13F352BB"/>
    <w:rsid w:val="13F406AD"/>
    <w:rsid w:val="14141C71"/>
    <w:rsid w:val="14537884"/>
    <w:rsid w:val="14542474"/>
    <w:rsid w:val="14593BBF"/>
    <w:rsid w:val="14871663"/>
    <w:rsid w:val="14B538EB"/>
    <w:rsid w:val="14CE64C7"/>
    <w:rsid w:val="14D56C28"/>
    <w:rsid w:val="151C338A"/>
    <w:rsid w:val="15233891"/>
    <w:rsid w:val="154959CD"/>
    <w:rsid w:val="155517FB"/>
    <w:rsid w:val="155B4EDF"/>
    <w:rsid w:val="1565002B"/>
    <w:rsid w:val="15E45DCF"/>
    <w:rsid w:val="1645552E"/>
    <w:rsid w:val="164973BC"/>
    <w:rsid w:val="16552D85"/>
    <w:rsid w:val="168555E8"/>
    <w:rsid w:val="169923E1"/>
    <w:rsid w:val="16D229E9"/>
    <w:rsid w:val="16D871B2"/>
    <w:rsid w:val="173D66F2"/>
    <w:rsid w:val="17430389"/>
    <w:rsid w:val="175C0959"/>
    <w:rsid w:val="177941D0"/>
    <w:rsid w:val="17CF111B"/>
    <w:rsid w:val="17D82D28"/>
    <w:rsid w:val="17DC532F"/>
    <w:rsid w:val="17EF566D"/>
    <w:rsid w:val="18016C8A"/>
    <w:rsid w:val="18025DAB"/>
    <w:rsid w:val="181A7C76"/>
    <w:rsid w:val="1826042F"/>
    <w:rsid w:val="18800267"/>
    <w:rsid w:val="188F0C66"/>
    <w:rsid w:val="18C03D89"/>
    <w:rsid w:val="19201D08"/>
    <w:rsid w:val="192604A4"/>
    <w:rsid w:val="19331813"/>
    <w:rsid w:val="19731B79"/>
    <w:rsid w:val="198122A9"/>
    <w:rsid w:val="199B1698"/>
    <w:rsid w:val="19DF3610"/>
    <w:rsid w:val="19F66DED"/>
    <w:rsid w:val="1A024AC4"/>
    <w:rsid w:val="1A1806D9"/>
    <w:rsid w:val="1A393593"/>
    <w:rsid w:val="1A3F5789"/>
    <w:rsid w:val="1A855FE9"/>
    <w:rsid w:val="1AA57B5F"/>
    <w:rsid w:val="1B260840"/>
    <w:rsid w:val="1B8E24F5"/>
    <w:rsid w:val="1B9A6011"/>
    <w:rsid w:val="1BB27F29"/>
    <w:rsid w:val="1BE4291A"/>
    <w:rsid w:val="1BE761D2"/>
    <w:rsid w:val="1C1A1EB2"/>
    <w:rsid w:val="1C2407D2"/>
    <w:rsid w:val="1C315D7E"/>
    <w:rsid w:val="1C392717"/>
    <w:rsid w:val="1C582330"/>
    <w:rsid w:val="1C65741B"/>
    <w:rsid w:val="1C732412"/>
    <w:rsid w:val="1C9618AB"/>
    <w:rsid w:val="1CBA1062"/>
    <w:rsid w:val="1CDA2B0E"/>
    <w:rsid w:val="1CE71D2A"/>
    <w:rsid w:val="1CFA3BA2"/>
    <w:rsid w:val="1CFD61B2"/>
    <w:rsid w:val="1D0063CA"/>
    <w:rsid w:val="1D0432EC"/>
    <w:rsid w:val="1D314742"/>
    <w:rsid w:val="1D52339F"/>
    <w:rsid w:val="1D580149"/>
    <w:rsid w:val="1D6C38B7"/>
    <w:rsid w:val="1D6E4F13"/>
    <w:rsid w:val="1DB73C31"/>
    <w:rsid w:val="1DD50819"/>
    <w:rsid w:val="1DFB2F26"/>
    <w:rsid w:val="1E164AA2"/>
    <w:rsid w:val="1E274B9A"/>
    <w:rsid w:val="1E5006DD"/>
    <w:rsid w:val="1E626810"/>
    <w:rsid w:val="1E7C1444"/>
    <w:rsid w:val="1EAE7E4A"/>
    <w:rsid w:val="1EB80937"/>
    <w:rsid w:val="1ED01768"/>
    <w:rsid w:val="1EE148E5"/>
    <w:rsid w:val="1EE44777"/>
    <w:rsid w:val="1EF003F6"/>
    <w:rsid w:val="1F3A1F0D"/>
    <w:rsid w:val="1F515A41"/>
    <w:rsid w:val="1F90318B"/>
    <w:rsid w:val="1FED12BE"/>
    <w:rsid w:val="1FF82DDD"/>
    <w:rsid w:val="202E4D26"/>
    <w:rsid w:val="2030185B"/>
    <w:rsid w:val="206B2D6A"/>
    <w:rsid w:val="20745833"/>
    <w:rsid w:val="208158F8"/>
    <w:rsid w:val="208E2D86"/>
    <w:rsid w:val="20A41BDD"/>
    <w:rsid w:val="20C63BD7"/>
    <w:rsid w:val="20E64394"/>
    <w:rsid w:val="20F17B57"/>
    <w:rsid w:val="21354379"/>
    <w:rsid w:val="21432F64"/>
    <w:rsid w:val="217572DE"/>
    <w:rsid w:val="2193571E"/>
    <w:rsid w:val="219A0564"/>
    <w:rsid w:val="21D218F6"/>
    <w:rsid w:val="21EE38EF"/>
    <w:rsid w:val="224A72AF"/>
    <w:rsid w:val="22547760"/>
    <w:rsid w:val="22723839"/>
    <w:rsid w:val="229B790F"/>
    <w:rsid w:val="22C305C6"/>
    <w:rsid w:val="22CF1084"/>
    <w:rsid w:val="22E87969"/>
    <w:rsid w:val="230021E3"/>
    <w:rsid w:val="230B6C59"/>
    <w:rsid w:val="23C823BC"/>
    <w:rsid w:val="23CF5A4B"/>
    <w:rsid w:val="24057464"/>
    <w:rsid w:val="2415065A"/>
    <w:rsid w:val="24902CDD"/>
    <w:rsid w:val="24A42D4D"/>
    <w:rsid w:val="24A47A11"/>
    <w:rsid w:val="24B21B8E"/>
    <w:rsid w:val="24D34D10"/>
    <w:rsid w:val="24F46692"/>
    <w:rsid w:val="24FA0328"/>
    <w:rsid w:val="250003DE"/>
    <w:rsid w:val="25045B09"/>
    <w:rsid w:val="25361970"/>
    <w:rsid w:val="25426699"/>
    <w:rsid w:val="255004F7"/>
    <w:rsid w:val="25596167"/>
    <w:rsid w:val="25600295"/>
    <w:rsid w:val="25D57113"/>
    <w:rsid w:val="25EC1CDD"/>
    <w:rsid w:val="25F91D2B"/>
    <w:rsid w:val="262C4A1B"/>
    <w:rsid w:val="26B21532"/>
    <w:rsid w:val="26D60601"/>
    <w:rsid w:val="26E51EF5"/>
    <w:rsid w:val="26E64EEB"/>
    <w:rsid w:val="26F40645"/>
    <w:rsid w:val="26FE01DA"/>
    <w:rsid w:val="270A7942"/>
    <w:rsid w:val="271C600A"/>
    <w:rsid w:val="2778394C"/>
    <w:rsid w:val="279D1605"/>
    <w:rsid w:val="27AA2D99"/>
    <w:rsid w:val="27FC6210"/>
    <w:rsid w:val="28012834"/>
    <w:rsid w:val="28017784"/>
    <w:rsid w:val="287F157E"/>
    <w:rsid w:val="288875E0"/>
    <w:rsid w:val="28B466BC"/>
    <w:rsid w:val="28D07A09"/>
    <w:rsid w:val="28D41922"/>
    <w:rsid w:val="28DD78F7"/>
    <w:rsid w:val="28EB7A03"/>
    <w:rsid w:val="29257CC2"/>
    <w:rsid w:val="29437F8A"/>
    <w:rsid w:val="29626662"/>
    <w:rsid w:val="297F7725"/>
    <w:rsid w:val="29C30969"/>
    <w:rsid w:val="29CC726F"/>
    <w:rsid w:val="29D5537D"/>
    <w:rsid w:val="29EE3372"/>
    <w:rsid w:val="2A0B4F8D"/>
    <w:rsid w:val="2A175AB0"/>
    <w:rsid w:val="2A1F3E22"/>
    <w:rsid w:val="2A5403CD"/>
    <w:rsid w:val="2A815FA4"/>
    <w:rsid w:val="2AB178AB"/>
    <w:rsid w:val="2AD02892"/>
    <w:rsid w:val="2AED414D"/>
    <w:rsid w:val="2AF269CC"/>
    <w:rsid w:val="2B13233F"/>
    <w:rsid w:val="2B541FB4"/>
    <w:rsid w:val="2B7A199A"/>
    <w:rsid w:val="2B812B85"/>
    <w:rsid w:val="2BB3210D"/>
    <w:rsid w:val="2BB97180"/>
    <w:rsid w:val="2C5300D5"/>
    <w:rsid w:val="2C706174"/>
    <w:rsid w:val="2CBC0691"/>
    <w:rsid w:val="2CC54BB8"/>
    <w:rsid w:val="2D1736DA"/>
    <w:rsid w:val="2D2864D4"/>
    <w:rsid w:val="2D415768"/>
    <w:rsid w:val="2D4F5382"/>
    <w:rsid w:val="2D631053"/>
    <w:rsid w:val="2D6405B3"/>
    <w:rsid w:val="2D82755A"/>
    <w:rsid w:val="2DA677CC"/>
    <w:rsid w:val="2DAA40C0"/>
    <w:rsid w:val="2DD32383"/>
    <w:rsid w:val="2DE50909"/>
    <w:rsid w:val="2E5B4790"/>
    <w:rsid w:val="2E7C1F33"/>
    <w:rsid w:val="2E8279C0"/>
    <w:rsid w:val="2E917FC7"/>
    <w:rsid w:val="2EB1759E"/>
    <w:rsid w:val="2EE72320"/>
    <w:rsid w:val="2EE8455C"/>
    <w:rsid w:val="2EFF3383"/>
    <w:rsid w:val="2F25260C"/>
    <w:rsid w:val="2F401D91"/>
    <w:rsid w:val="2FB76121"/>
    <w:rsid w:val="2FC414F3"/>
    <w:rsid w:val="2FE60929"/>
    <w:rsid w:val="2FF058D0"/>
    <w:rsid w:val="2FF91343"/>
    <w:rsid w:val="3030541D"/>
    <w:rsid w:val="304E57D9"/>
    <w:rsid w:val="30525AB5"/>
    <w:rsid w:val="307F4548"/>
    <w:rsid w:val="30927BE9"/>
    <w:rsid w:val="30A04589"/>
    <w:rsid w:val="30D70117"/>
    <w:rsid w:val="30E42F09"/>
    <w:rsid w:val="30EE2ED1"/>
    <w:rsid w:val="30F3439C"/>
    <w:rsid w:val="31274B61"/>
    <w:rsid w:val="314B29C9"/>
    <w:rsid w:val="315D297A"/>
    <w:rsid w:val="318352A1"/>
    <w:rsid w:val="31922776"/>
    <w:rsid w:val="31972AA0"/>
    <w:rsid w:val="31A4470C"/>
    <w:rsid w:val="31B441AF"/>
    <w:rsid w:val="32A81084"/>
    <w:rsid w:val="32BF7918"/>
    <w:rsid w:val="32D70991"/>
    <w:rsid w:val="32DA62A2"/>
    <w:rsid w:val="335A5959"/>
    <w:rsid w:val="33A91975"/>
    <w:rsid w:val="33B2679E"/>
    <w:rsid w:val="33BB38F3"/>
    <w:rsid w:val="33CF2A91"/>
    <w:rsid w:val="33DC14FA"/>
    <w:rsid w:val="34632E9A"/>
    <w:rsid w:val="34A3544B"/>
    <w:rsid w:val="34AD54F0"/>
    <w:rsid w:val="34AF549F"/>
    <w:rsid w:val="34C171EE"/>
    <w:rsid w:val="34D13ABF"/>
    <w:rsid w:val="34F34C56"/>
    <w:rsid w:val="35184128"/>
    <w:rsid w:val="357A5788"/>
    <w:rsid w:val="3595636E"/>
    <w:rsid w:val="359A31AC"/>
    <w:rsid w:val="35C02541"/>
    <w:rsid w:val="35E264C2"/>
    <w:rsid w:val="360308BC"/>
    <w:rsid w:val="36147632"/>
    <w:rsid w:val="363E2205"/>
    <w:rsid w:val="36530971"/>
    <w:rsid w:val="36561BAE"/>
    <w:rsid w:val="36610C56"/>
    <w:rsid w:val="366B24CA"/>
    <w:rsid w:val="369A140D"/>
    <w:rsid w:val="36AA0A91"/>
    <w:rsid w:val="36C46DA8"/>
    <w:rsid w:val="36EB22F5"/>
    <w:rsid w:val="37133678"/>
    <w:rsid w:val="376916D4"/>
    <w:rsid w:val="376C54CD"/>
    <w:rsid w:val="376E6E4C"/>
    <w:rsid w:val="377148CF"/>
    <w:rsid w:val="37866B0A"/>
    <w:rsid w:val="379915C7"/>
    <w:rsid w:val="37BA3808"/>
    <w:rsid w:val="37E56E79"/>
    <w:rsid w:val="38087ED0"/>
    <w:rsid w:val="38095396"/>
    <w:rsid w:val="385666E5"/>
    <w:rsid w:val="3868719E"/>
    <w:rsid w:val="38780497"/>
    <w:rsid w:val="38BE0510"/>
    <w:rsid w:val="38C24E15"/>
    <w:rsid w:val="38DB70E7"/>
    <w:rsid w:val="390908A8"/>
    <w:rsid w:val="39127E87"/>
    <w:rsid w:val="395549F2"/>
    <w:rsid w:val="3990092E"/>
    <w:rsid w:val="39C0177A"/>
    <w:rsid w:val="39C434EB"/>
    <w:rsid w:val="39C9355C"/>
    <w:rsid w:val="3A62357C"/>
    <w:rsid w:val="3A72640A"/>
    <w:rsid w:val="3ACB30DF"/>
    <w:rsid w:val="3AD16F1E"/>
    <w:rsid w:val="3B0A1924"/>
    <w:rsid w:val="3B121086"/>
    <w:rsid w:val="3B192EFF"/>
    <w:rsid w:val="3B491811"/>
    <w:rsid w:val="3B54249C"/>
    <w:rsid w:val="3B6E3ADE"/>
    <w:rsid w:val="3BB524E2"/>
    <w:rsid w:val="3BCE25E6"/>
    <w:rsid w:val="3BFA68C7"/>
    <w:rsid w:val="3C1B106D"/>
    <w:rsid w:val="3C2E47A5"/>
    <w:rsid w:val="3C5C49DA"/>
    <w:rsid w:val="3CEA2ACF"/>
    <w:rsid w:val="3D0C77C5"/>
    <w:rsid w:val="3D294A78"/>
    <w:rsid w:val="3D31789D"/>
    <w:rsid w:val="3D3F1C55"/>
    <w:rsid w:val="3D48523F"/>
    <w:rsid w:val="3D7956D5"/>
    <w:rsid w:val="3D8B06B4"/>
    <w:rsid w:val="3DC15A6F"/>
    <w:rsid w:val="3DC46A40"/>
    <w:rsid w:val="3E1B13E3"/>
    <w:rsid w:val="3EB03948"/>
    <w:rsid w:val="3EE44CCE"/>
    <w:rsid w:val="3EF5619B"/>
    <w:rsid w:val="3F272DF1"/>
    <w:rsid w:val="3F3618F0"/>
    <w:rsid w:val="3F467047"/>
    <w:rsid w:val="3F6110BD"/>
    <w:rsid w:val="3F9E63C9"/>
    <w:rsid w:val="3FA93522"/>
    <w:rsid w:val="3FBF7892"/>
    <w:rsid w:val="3FC14E74"/>
    <w:rsid w:val="40275E65"/>
    <w:rsid w:val="404A6865"/>
    <w:rsid w:val="40731D0B"/>
    <w:rsid w:val="40B25B10"/>
    <w:rsid w:val="40BD25B1"/>
    <w:rsid w:val="40D7194F"/>
    <w:rsid w:val="413B63E5"/>
    <w:rsid w:val="41510708"/>
    <w:rsid w:val="41540A99"/>
    <w:rsid w:val="41BC1F10"/>
    <w:rsid w:val="421E22B6"/>
    <w:rsid w:val="424B3AFB"/>
    <w:rsid w:val="4259503A"/>
    <w:rsid w:val="426C7A83"/>
    <w:rsid w:val="428A5C7C"/>
    <w:rsid w:val="42961ADC"/>
    <w:rsid w:val="42DB458D"/>
    <w:rsid w:val="42E250CC"/>
    <w:rsid w:val="42E6276B"/>
    <w:rsid w:val="42ED1758"/>
    <w:rsid w:val="436D1A68"/>
    <w:rsid w:val="43765341"/>
    <w:rsid w:val="437750F6"/>
    <w:rsid w:val="437A44C1"/>
    <w:rsid w:val="438007D7"/>
    <w:rsid w:val="440F0059"/>
    <w:rsid w:val="444C6E9B"/>
    <w:rsid w:val="44613E6A"/>
    <w:rsid w:val="44CB1921"/>
    <w:rsid w:val="44E24EC1"/>
    <w:rsid w:val="45736EB5"/>
    <w:rsid w:val="45902DFC"/>
    <w:rsid w:val="45DB5C46"/>
    <w:rsid w:val="45DD62B4"/>
    <w:rsid w:val="45E60474"/>
    <w:rsid w:val="46165E6D"/>
    <w:rsid w:val="462F6F73"/>
    <w:rsid w:val="464D0DEE"/>
    <w:rsid w:val="46810B28"/>
    <w:rsid w:val="46886E13"/>
    <w:rsid w:val="46A46554"/>
    <w:rsid w:val="46C1077C"/>
    <w:rsid w:val="46C40023"/>
    <w:rsid w:val="46CE0949"/>
    <w:rsid w:val="46E53C36"/>
    <w:rsid w:val="470B55D9"/>
    <w:rsid w:val="470E51B5"/>
    <w:rsid w:val="4767480A"/>
    <w:rsid w:val="476756F9"/>
    <w:rsid w:val="47756B56"/>
    <w:rsid w:val="47761232"/>
    <w:rsid w:val="478F3EA7"/>
    <w:rsid w:val="47940017"/>
    <w:rsid w:val="47960D17"/>
    <w:rsid w:val="47AD3F78"/>
    <w:rsid w:val="47C435A5"/>
    <w:rsid w:val="47CE2225"/>
    <w:rsid w:val="47D56023"/>
    <w:rsid w:val="47F652F1"/>
    <w:rsid w:val="47F944FE"/>
    <w:rsid w:val="482B5C12"/>
    <w:rsid w:val="484760CB"/>
    <w:rsid w:val="48685796"/>
    <w:rsid w:val="492958D6"/>
    <w:rsid w:val="492C3528"/>
    <w:rsid w:val="49371B85"/>
    <w:rsid w:val="496B112B"/>
    <w:rsid w:val="49760646"/>
    <w:rsid w:val="49802899"/>
    <w:rsid w:val="49A72666"/>
    <w:rsid w:val="49A969A7"/>
    <w:rsid w:val="49B4651F"/>
    <w:rsid w:val="49CA1FEA"/>
    <w:rsid w:val="49D03543"/>
    <w:rsid w:val="49D066E0"/>
    <w:rsid w:val="49D639C4"/>
    <w:rsid w:val="49E329B9"/>
    <w:rsid w:val="4A3124EC"/>
    <w:rsid w:val="4A5B0BF2"/>
    <w:rsid w:val="4A7F020D"/>
    <w:rsid w:val="4A82317F"/>
    <w:rsid w:val="4A9C1DE8"/>
    <w:rsid w:val="4AC72922"/>
    <w:rsid w:val="4AED1B3A"/>
    <w:rsid w:val="4B38501D"/>
    <w:rsid w:val="4B91648E"/>
    <w:rsid w:val="4BDA5AED"/>
    <w:rsid w:val="4BF760BA"/>
    <w:rsid w:val="4C597873"/>
    <w:rsid w:val="4C8C0F47"/>
    <w:rsid w:val="4CC53E2C"/>
    <w:rsid w:val="4CE6400E"/>
    <w:rsid w:val="4CEA49A7"/>
    <w:rsid w:val="4CF115A1"/>
    <w:rsid w:val="4CF906E8"/>
    <w:rsid w:val="4D1615AF"/>
    <w:rsid w:val="4D220525"/>
    <w:rsid w:val="4D5670A7"/>
    <w:rsid w:val="4D5D1F52"/>
    <w:rsid w:val="4D5E25B7"/>
    <w:rsid w:val="4D5F58FD"/>
    <w:rsid w:val="4D616AAD"/>
    <w:rsid w:val="4D753C7F"/>
    <w:rsid w:val="4D842927"/>
    <w:rsid w:val="4D85615B"/>
    <w:rsid w:val="4D862070"/>
    <w:rsid w:val="4D99072E"/>
    <w:rsid w:val="4DA53A4B"/>
    <w:rsid w:val="4DBC63C0"/>
    <w:rsid w:val="4DD01143"/>
    <w:rsid w:val="4DEB5937"/>
    <w:rsid w:val="4DFC1A95"/>
    <w:rsid w:val="4DFC4AC2"/>
    <w:rsid w:val="4E0F41BD"/>
    <w:rsid w:val="4E540763"/>
    <w:rsid w:val="4E6502EE"/>
    <w:rsid w:val="4E72442D"/>
    <w:rsid w:val="4EB0364A"/>
    <w:rsid w:val="4EBE303C"/>
    <w:rsid w:val="4F0C4727"/>
    <w:rsid w:val="4F386133"/>
    <w:rsid w:val="4F4C3FF2"/>
    <w:rsid w:val="4F5D7111"/>
    <w:rsid w:val="4F734A9C"/>
    <w:rsid w:val="4F862153"/>
    <w:rsid w:val="4F8E36B5"/>
    <w:rsid w:val="4FA45F82"/>
    <w:rsid w:val="4FC12950"/>
    <w:rsid w:val="4FC20AA7"/>
    <w:rsid w:val="4FC32466"/>
    <w:rsid w:val="4FE80B78"/>
    <w:rsid w:val="4FF026F6"/>
    <w:rsid w:val="5023575A"/>
    <w:rsid w:val="502B1FD2"/>
    <w:rsid w:val="505F1EFD"/>
    <w:rsid w:val="506D19A0"/>
    <w:rsid w:val="50B70587"/>
    <w:rsid w:val="50F2027E"/>
    <w:rsid w:val="5138149F"/>
    <w:rsid w:val="513D1102"/>
    <w:rsid w:val="518D0F85"/>
    <w:rsid w:val="51900452"/>
    <w:rsid w:val="519A03E7"/>
    <w:rsid w:val="51A052FF"/>
    <w:rsid w:val="51DA6789"/>
    <w:rsid w:val="51DB0220"/>
    <w:rsid w:val="520E4374"/>
    <w:rsid w:val="521024B8"/>
    <w:rsid w:val="52146302"/>
    <w:rsid w:val="52200DA4"/>
    <w:rsid w:val="5225491B"/>
    <w:rsid w:val="523978C1"/>
    <w:rsid w:val="523A3EFE"/>
    <w:rsid w:val="524B55E8"/>
    <w:rsid w:val="52D56001"/>
    <w:rsid w:val="52DD0A68"/>
    <w:rsid w:val="52E02222"/>
    <w:rsid w:val="52E24F75"/>
    <w:rsid w:val="52EC7E76"/>
    <w:rsid w:val="530B51E0"/>
    <w:rsid w:val="53245104"/>
    <w:rsid w:val="533C0708"/>
    <w:rsid w:val="534015E4"/>
    <w:rsid w:val="5345588D"/>
    <w:rsid w:val="53994236"/>
    <w:rsid w:val="53A92D20"/>
    <w:rsid w:val="53B034DF"/>
    <w:rsid w:val="53BD07FE"/>
    <w:rsid w:val="543B766E"/>
    <w:rsid w:val="54B21C12"/>
    <w:rsid w:val="54BD5631"/>
    <w:rsid w:val="54D05403"/>
    <w:rsid w:val="54DE0F4F"/>
    <w:rsid w:val="54E53259"/>
    <w:rsid w:val="54E97D97"/>
    <w:rsid w:val="55060C35"/>
    <w:rsid w:val="550F19EF"/>
    <w:rsid w:val="55281EC9"/>
    <w:rsid w:val="55970A48"/>
    <w:rsid w:val="55AD2828"/>
    <w:rsid w:val="55B769EE"/>
    <w:rsid w:val="560B1770"/>
    <w:rsid w:val="563D07A6"/>
    <w:rsid w:val="5655719F"/>
    <w:rsid w:val="566D22D6"/>
    <w:rsid w:val="567D746F"/>
    <w:rsid w:val="568527A9"/>
    <w:rsid w:val="56DA2ACA"/>
    <w:rsid w:val="56EC7DEB"/>
    <w:rsid w:val="57283289"/>
    <w:rsid w:val="57787D9B"/>
    <w:rsid w:val="577C1E80"/>
    <w:rsid w:val="578F49AA"/>
    <w:rsid w:val="57981425"/>
    <w:rsid w:val="579E6879"/>
    <w:rsid w:val="583B33B5"/>
    <w:rsid w:val="58720724"/>
    <w:rsid w:val="588C0AAD"/>
    <w:rsid w:val="58AA3B72"/>
    <w:rsid w:val="58C67695"/>
    <w:rsid w:val="58F05AD9"/>
    <w:rsid w:val="59036554"/>
    <w:rsid w:val="591E658A"/>
    <w:rsid w:val="59200143"/>
    <w:rsid w:val="59742A54"/>
    <w:rsid w:val="59AA694D"/>
    <w:rsid w:val="59AC0469"/>
    <w:rsid w:val="59C51F91"/>
    <w:rsid w:val="59D6612D"/>
    <w:rsid w:val="5A7079F8"/>
    <w:rsid w:val="5A7A73D5"/>
    <w:rsid w:val="5A812E59"/>
    <w:rsid w:val="5A8C7655"/>
    <w:rsid w:val="5A995DAB"/>
    <w:rsid w:val="5ABA7460"/>
    <w:rsid w:val="5AF779F8"/>
    <w:rsid w:val="5AFE705E"/>
    <w:rsid w:val="5B747096"/>
    <w:rsid w:val="5B9C24F1"/>
    <w:rsid w:val="5B9E50D3"/>
    <w:rsid w:val="5BB34CCB"/>
    <w:rsid w:val="5BB46CAC"/>
    <w:rsid w:val="5BC16969"/>
    <w:rsid w:val="5BE22785"/>
    <w:rsid w:val="5C105F94"/>
    <w:rsid w:val="5C251D7A"/>
    <w:rsid w:val="5C5551B2"/>
    <w:rsid w:val="5C9A3F41"/>
    <w:rsid w:val="5CBF064C"/>
    <w:rsid w:val="5CE30F97"/>
    <w:rsid w:val="5CFA1CEF"/>
    <w:rsid w:val="5CFE5CC5"/>
    <w:rsid w:val="5D20206B"/>
    <w:rsid w:val="5D2C49EA"/>
    <w:rsid w:val="5DB73653"/>
    <w:rsid w:val="5DD111FA"/>
    <w:rsid w:val="5DE44F8E"/>
    <w:rsid w:val="5DF121E3"/>
    <w:rsid w:val="5DFB01A7"/>
    <w:rsid w:val="5DFF4FB2"/>
    <w:rsid w:val="5E0B2584"/>
    <w:rsid w:val="5E144BDE"/>
    <w:rsid w:val="5E1F7A37"/>
    <w:rsid w:val="5E2E2111"/>
    <w:rsid w:val="5E2F576D"/>
    <w:rsid w:val="5E4274C8"/>
    <w:rsid w:val="5E992C9A"/>
    <w:rsid w:val="5EA04E46"/>
    <w:rsid w:val="5EA22A81"/>
    <w:rsid w:val="5EC82C37"/>
    <w:rsid w:val="5EF210D2"/>
    <w:rsid w:val="5F042BD4"/>
    <w:rsid w:val="5F230F76"/>
    <w:rsid w:val="5F2447E2"/>
    <w:rsid w:val="5F46090C"/>
    <w:rsid w:val="5F4B0F3F"/>
    <w:rsid w:val="5F7525DE"/>
    <w:rsid w:val="5FAC797D"/>
    <w:rsid w:val="5FC638C8"/>
    <w:rsid w:val="5FCA523F"/>
    <w:rsid w:val="5FD07119"/>
    <w:rsid w:val="60101A23"/>
    <w:rsid w:val="602A170A"/>
    <w:rsid w:val="6033434E"/>
    <w:rsid w:val="60437933"/>
    <w:rsid w:val="605A28BD"/>
    <w:rsid w:val="605F2BCC"/>
    <w:rsid w:val="606F76AD"/>
    <w:rsid w:val="60E50878"/>
    <w:rsid w:val="60E664A3"/>
    <w:rsid w:val="60F45E43"/>
    <w:rsid w:val="6104775B"/>
    <w:rsid w:val="610B183C"/>
    <w:rsid w:val="612E3B5A"/>
    <w:rsid w:val="61587332"/>
    <w:rsid w:val="61587375"/>
    <w:rsid w:val="61613AC5"/>
    <w:rsid w:val="61D640C8"/>
    <w:rsid w:val="621D5FD0"/>
    <w:rsid w:val="62292F3D"/>
    <w:rsid w:val="625351F3"/>
    <w:rsid w:val="62553A9B"/>
    <w:rsid w:val="6260411A"/>
    <w:rsid w:val="628505C1"/>
    <w:rsid w:val="62A954D2"/>
    <w:rsid w:val="62F108DD"/>
    <w:rsid w:val="63047C19"/>
    <w:rsid w:val="632C6E94"/>
    <w:rsid w:val="63303DCB"/>
    <w:rsid w:val="634C6EB4"/>
    <w:rsid w:val="63635995"/>
    <w:rsid w:val="636D2380"/>
    <w:rsid w:val="637D4B46"/>
    <w:rsid w:val="63A00901"/>
    <w:rsid w:val="63B80C59"/>
    <w:rsid w:val="63CF661A"/>
    <w:rsid w:val="63D66D3A"/>
    <w:rsid w:val="63FF657D"/>
    <w:rsid w:val="642E5201"/>
    <w:rsid w:val="6443370C"/>
    <w:rsid w:val="6445786C"/>
    <w:rsid w:val="64654C7D"/>
    <w:rsid w:val="64BF04EC"/>
    <w:rsid w:val="651C43F6"/>
    <w:rsid w:val="658451FA"/>
    <w:rsid w:val="658729D1"/>
    <w:rsid w:val="65B82F01"/>
    <w:rsid w:val="65C02314"/>
    <w:rsid w:val="65DF69CF"/>
    <w:rsid w:val="65FA5B9B"/>
    <w:rsid w:val="661D5F6E"/>
    <w:rsid w:val="662709C0"/>
    <w:rsid w:val="664D53FF"/>
    <w:rsid w:val="666230CA"/>
    <w:rsid w:val="66633C44"/>
    <w:rsid w:val="66AB6754"/>
    <w:rsid w:val="66B97285"/>
    <w:rsid w:val="66BB48E1"/>
    <w:rsid w:val="66CD6978"/>
    <w:rsid w:val="66DB1226"/>
    <w:rsid w:val="67557264"/>
    <w:rsid w:val="678C3714"/>
    <w:rsid w:val="67935298"/>
    <w:rsid w:val="67AC14B0"/>
    <w:rsid w:val="68125DC5"/>
    <w:rsid w:val="68517281"/>
    <w:rsid w:val="68567627"/>
    <w:rsid w:val="685A3285"/>
    <w:rsid w:val="687B0835"/>
    <w:rsid w:val="68875505"/>
    <w:rsid w:val="69093A56"/>
    <w:rsid w:val="691F7F79"/>
    <w:rsid w:val="69247457"/>
    <w:rsid w:val="698A4060"/>
    <w:rsid w:val="69BD78EA"/>
    <w:rsid w:val="69C14172"/>
    <w:rsid w:val="69C34519"/>
    <w:rsid w:val="69E14866"/>
    <w:rsid w:val="6A067DB5"/>
    <w:rsid w:val="6A32794B"/>
    <w:rsid w:val="6A3B2019"/>
    <w:rsid w:val="6A3B5037"/>
    <w:rsid w:val="6A644FF5"/>
    <w:rsid w:val="6A86245B"/>
    <w:rsid w:val="6A9D6990"/>
    <w:rsid w:val="6B0117E7"/>
    <w:rsid w:val="6B6B0FCC"/>
    <w:rsid w:val="6B7867DE"/>
    <w:rsid w:val="6BA90006"/>
    <w:rsid w:val="6BE47D58"/>
    <w:rsid w:val="6BF65381"/>
    <w:rsid w:val="6C06452B"/>
    <w:rsid w:val="6C161E18"/>
    <w:rsid w:val="6C590729"/>
    <w:rsid w:val="6CBB08C6"/>
    <w:rsid w:val="6CBB2E01"/>
    <w:rsid w:val="6CD146A3"/>
    <w:rsid w:val="6D0C1225"/>
    <w:rsid w:val="6D26601F"/>
    <w:rsid w:val="6D285477"/>
    <w:rsid w:val="6D2A351D"/>
    <w:rsid w:val="6D2C5AA6"/>
    <w:rsid w:val="6D617534"/>
    <w:rsid w:val="6D916401"/>
    <w:rsid w:val="6DC02F24"/>
    <w:rsid w:val="6DD52377"/>
    <w:rsid w:val="6E00085C"/>
    <w:rsid w:val="6E280AA2"/>
    <w:rsid w:val="6E3431D3"/>
    <w:rsid w:val="6E353F08"/>
    <w:rsid w:val="6E3879E1"/>
    <w:rsid w:val="6E815E20"/>
    <w:rsid w:val="6EA00BB6"/>
    <w:rsid w:val="6EC35D97"/>
    <w:rsid w:val="6EDA20CC"/>
    <w:rsid w:val="6F827E1F"/>
    <w:rsid w:val="6FBE33DD"/>
    <w:rsid w:val="6FC261AE"/>
    <w:rsid w:val="6FF32C92"/>
    <w:rsid w:val="700A041B"/>
    <w:rsid w:val="70141305"/>
    <w:rsid w:val="70262FB0"/>
    <w:rsid w:val="70695629"/>
    <w:rsid w:val="707C6611"/>
    <w:rsid w:val="709A774B"/>
    <w:rsid w:val="70CB5F34"/>
    <w:rsid w:val="70FD6581"/>
    <w:rsid w:val="71453F5E"/>
    <w:rsid w:val="71754C95"/>
    <w:rsid w:val="717C2DC2"/>
    <w:rsid w:val="718474EC"/>
    <w:rsid w:val="71C9438B"/>
    <w:rsid w:val="71EB232F"/>
    <w:rsid w:val="71EC169C"/>
    <w:rsid w:val="71F22395"/>
    <w:rsid w:val="725B4ABA"/>
    <w:rsid w:val="725E12FA"/>
    <w:rsid w:val="72944A57"/>
    <w:rsid w:val="72E03AF4"/>
    <w:rsid w:val="73071434"/>
    <w:rsid w:val="732F3A9D"/>
    <w:rsid w:val="73310943"/>
    <w:rsid w:val="736B45B4"/>
    <w:rsid w:val="736E713E"/>
    <w:rsid w:val="73821076"/>
    <w:rsid w:val="73986A49"/>
    <w:rsid w:val="73A53F05"/>
    <w:rsid w:val="73AA2969"/>
    <w:rsid w:val="73B22405"/>
    <w:rsid w:val="73CF1F2D"/>
    <w:rsid w:val="73FC1BEE"/>
    <w:rsid w:val="74174A0B"/>
    <w:rsid w:val="745514F1"/>
    <w:rsid w:val="74822716"/>
    <w:rsid w:val="74A77D79"/>
    <w:rsid w:val="74AC2616"/>
    <w:rsid w:val="74BB2C8C"/>
    <w:rsid w:val="74C5083D"/>
    <w:rsid w:val="74EE2280"/>
    <w:rsid w:val="750D3D28"/>
    <w:rsid w:val="756176A1"/>
    <w:rsid w:val="757F2125"/>
    <w:rsid w:val="75C5459B"/>
    <w:rsid w:val="75C94243"/>
    <w:rsid w:val="75CB48CE"/>
    <w:rsid w:val="765866EF"/>
    <w:rsid w:val="766429FA"/>
    <w:rsid w:val="76D45B66"/>
    <w:rsid w:val="76D75202"/>
    <w:rsid w:val="76F11CEC"/>
    <w:rsid w:val="76FE2417"/>
    <w:rsid w:val="76FF573C"/>
    <w:rsid w:val="77133453"/>
    <w:rsid w:val="771E653D"/>
    <w:rsid w:val="77222009"/>
    <w:rsid w:val="77594142"/>
    <w:rsid w:val="7763578D"/>
    <w:rsid w:val="776F4878"/>
    <w:rsid w:val="77856B7B"/>
    <w:rsid w:val="77960793"/>
    <w:rsid w:val="77C3520C"/>
    <w:rsid w:val="77F14D74"/>
    <w:rsid w:val="77F37F86"/>
    <w:rsid w:val="78126A72"/>
    <w:rsid w:val="786950C5"/>
    <w:rsid w:val="78770A44"/>
    <w:rsid w:val="788E700F"/>
    <w:rsid w:val="789D19B9"/>
    <w:rsid w:val="78B23DE8"/>
    <w:rsid w:val="78E345B9"/>
    <w:rsid w:val="78F6760F"/>
    <w:rsid w:val="790533D2"/>
    <w:rsid w:val="79385B7B"/>
    <w:rsid w:val="794006DB"/>
    <w:rsid w:val="798F3428"/>
    <w:rsid w:val="79D85CE8"/>
    <w:rsid w:val="79E83644"/>
    <w:rsid w:val="7A0D3270"/>
    <w:rsid w:val="7A1E0BB7"/>
    <w:rsid w:val="7A322C02"/>
    <w:rsid w:val="7A5C36CC"/>
    <w:rsid w:val="7ABD644E"/>
    <w:rsid w:val="7ACB1F28"/>
    <w:rsid w:val="7AF65F04"/>
    <w:rsid w:val="7B020EA0"/>
    <w:rsid w:val="7B052BD7"/>
    <w:rsid w:val="7B072853"/>
    <w:rsid w:val="7B462195"/>
    <w:rsid w:val="7B573BD4"/>
    <w:rsid w:val="7B5B2FAF"/>
    <w:rsid w:val="7BA10F88"/>
    <w:rsid w:val="7BE439BC"/>
    <w:rsid w:val="7C4A2457"/>
    <w:rsid w:val="7C5B0F80"/>
    <w:rsid w:val="7C7237B5"/>
    <w:rsid w:val="7CA44252"/>
    <w:rsid w:val="7CBC04AD"/>
    <w:rsid w:val="7D165727"/>
    <w:rsid w:val="7D2D3851"/>
    <w:rsid w:val="7D895F39"/>
    <w:rsid w:val="7DA34630"/>
    <w:rsid w:val="7DA40457"/>
    <w:rsid w:val="7DB479EE"/>
    <w:rsid w:val="7DCD6635"/>
    <w:rsid w:val="7DCE3C95"/>
    <w:rsid w:val="7E241224"/>
    <w:rsid w:val="7E92554B"/>
    <w:rsid w:val="7E9C1324"/>
    <w:rsid w:val="7EB276BD"/>
    <w:rsid w:val="7EB55645"/>
    <w:rsid w:val="7EC66D43"/>
    <w:rsid w:val="7ED90D0D"/>
    <w:rsid w:val="7EE36967"/>
    <w:rsid w:val="7F4108E0"/>
    <w:rsid w:val="7F555B22"/>
    <w:rsid w:val="7F8B43C5"/>
    <w:rsid w:val="7F943ACA"/>
    <w:rsid w:val="7F9663C3"/>
    <w:rsid w:val="7FA345E5"/>
    <w:rsid w:val="7FB8072B"/>
    <w:rsid w:val="7FBE0FFC"/>
    <w:rsid w:val="7FE74B3D"/>
    <w:rsid w:val="7FF32CE5"/>
    <w:rsid w:val="ADFF7668"/>
    <w:rsid w:val="FFC832C4"/>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qFormat="1" w:unhideWhenUsed="0" w:uiPriority="99" w:semiHidden="0" w:name="toa heading"/>
    <w:lsdException w:uiPriority="0" w:name="List"/>
    <w:lsdException w:uiPriority="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qFormat="1" w:uiPriority="99" w:semiHidden="0" w:name="Salutation"/>
    <w:lsdException w:unhideWhenUsed="0" w:uiPriority="0" w:semiHidden="0" w:name="Date"/>
    <w:lsdException w:qFormat="1" w:uiPriority="99" w:semiHidden="0" w:name="Body Text First Indent"/>
    <w:lsdException w:qFormat="1" w:uiPriority="99" w:semiHidden="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iPriority="99" w:semiHidden="0" w:name="Hyperlink"/>
    <w:lsdException w:qFormat="1"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59" w:lineRule="auto"/>
      <w:jc w:val="both"/>
    </w:pPr>
    <w:rPr>
      <w:rFonts w:ascii="Calibri" w:hAnsi="Calibri" w:eastAsia="宋体" w:cs="Times New Roman"/>
      <w:kern w:val="2"/>
      <w:sz w:val="21"/>
      <w:szCs w:val="24"/>
      <w:lang w:val="en-US" w:eastAsia="zh-CN" w:bidi="ar-SA"/>
    </w:rPr>
  </w:style>
  <w:style w:type="paragraph" w:styleId="2">
    <w:name w:val="heading 1"/>
    <w:basedOn w:val="1"/>
    <w:next w:val="1"/>
    <w:link w:val="39"/>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spacing w:before="260" w:after="260" w:line="415" w:lineRule="auto"/>
      <w:outlineLvl w:val="1"/>
    </w:pPr>
    <w:rPr>
      <w:rFonts w:ascii="Arial" w:hAnsi="Arial" w:eastAsia="黑体"/>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paragraph" w:styleId="5">
    <w:name w:val="heading 4"/>
    <w:basedOn w:val="1"/>
    <w:next w:val="1"/>
    <w:unhideWhenUsed/>
    <w:qFormat/>
    <w:uiPriority w:val="9"/>
    <w:pPr>
      <w:keepNext/>
      <w:keepLines/>
      <w:spacing w:before="280" w:after="290" w:line="376" w:lineRule="auto"/>
      <w:outlineLvl w:val="3"/>
    </w:pPr>
    <w:rPr>
      <w:rFonts w:ascii="等线 Light" w:hAnsi="等线 Light" w:eastAsia="等线 Light"/>
      <w:b/>
      <w:bCs/>
      <w:sz w:val="28"/>
      <w:szCs w:val="28"/>
    </w:rPr>
  </w:style>
  <w:style w:type="character" w:default="1" w:styleId="34">
    <w:name w:val="Default Paragraph Font"/>
    <w:unhideWhenUsed/>
    <w:qFormat/>
    <w:uiPriority w:val="1"/>
  </w:style>
  <w:style w:type="table" w:default="1" w:styleId="32">
    <w:name w:val="Normal Table"/>
    <w:unhideWhenUsed/>
    <w:qFormat/>
    <w:uiPriority w:val="99"/>
    <w:tblPr>
      <w:tblCellMar>
        <w:top w:w="0" w:type="dxa"/>
        <w:left w:w="108" w:type="dxa"/>
        <w:bottom w:w="0" w:type="dxa"/>
        <w:right w:w="108" w:type="dxa"/>
      </w:tblCellMar>
    </w:tblPr>
  </w:style>
  <w:style w:type="paragraph" w:styleId="6">
    <w:name w:val="toc 7"/>
    <w:basedOn w:val="1"/>
    <w:next w:val="1"/>
    <w:qFormat/>
    <w:uiPriority w:val="39"/>
    <w:pPr>
      <w:ind w:left="2520" w:leftChars="1200"/>
    </w:pPr>
  </w:style>
  <w:style w:type="paragraph" w:styleId="7">
    <w:name w:val="Normal Indent"/>
    <w:basedOn w:val="1"/>
    <w:qFormat/>
    <w:uiPriority w:val="0"/>
    <w:pPr>
      <w:ind w:firstLine="200" w:firstLineChars="200"/>
    </w:pPr>
  </w:style>
  <w:style w:type="paragraph" w:styleId="8">
    <w:name w:val="Document Map"/>
    <w:basedOn w:val="1"/>
    <w:link w:val="40"/>
    <w:qFormat/>
    <w:uiPriority w:val="0"/>
    <w:rPr>
      <w:rFonts w:ascii="宋体"/>
      <w:sz w:val="18"/>
      <w:szCs w:val="18"/>
    </w:rPr>
  </w:style>
  <w:style w:type="paragraph" w:styleId="9">
    <w:name w:val="toa heading"/>
    <w:basedOn w:val="1"/>
    <w:next w:val="1"/>
    <w:qFormat/>
    <w:uiPriority w:val="99"/>
    <w:pPr>
      <w:spacing w:before="120" w:after="120"/>
    </w:pPr>
    <w:rPr>
      <w:rFonts w:ascii="Arial" w:hAnsi="Arial"/>
      <w:sz w:val="24"/>
      <w:szCs w:val="20"/>
    </w:rPr>
  </w:style>
  <w:style w:type="paragraph" w:styleId="10">
    <w:name w:val="annotation text"/>
    <w:basedOn w:val="1"/>
    <w:link w:val="41"/>
    <w:qFormat/>
    <w:uiPriority w:val="0"/>
    <w:pPr>
      <w:jc w:val="left"/>
    </w:pPr>
  </w:style>
  <w:style w:type="paragraph" w:styleId="11">
    <w:name w:val="Salutation"/>
    <w:basedOn w:val="1"/>
    <w:next w:val="1"/>
    <w:unhideWhenUsed/>
    <w:qFormat/>
    <w:uiPriority w:val="99"/>
  </w:style>
  <w:style w:type="paragraph" w:styleId="12">
    <w:name w:val="Body Text"/>
    <w:basedOn w:val="1"/>
    <w:next w:val="13"/>
    <w:link w:val="63"/>
    <w:qFormat/>
    <w:uiPriority w:val="0"/>
    <w:pPr>
      <w:spacing w:after="120"/>
    </w:pPr>
  </w:style>
  <w:style w:type="paragraph" w:styleId="13">
    <w:name w:val="Body Text First Indent"/>
    <w:basedOn w:val="12"/>
    <w:unhideWhenUsed/>
    <w:qFormat/>
    <w:uiPriority w:val="99"/>
    <w:pPr>
      <w:ind w:firstLine="420" w:firstLineChars="100"/>
    </w:pPr>
  </w:style>
  <w:style w:type="paragraph" w:styleId="14">
    <w:name w:val="Body Text Indent"/>
    <w:basedOn w:val="1"/>
    <w:qFormat/>
    <w:uiPriority w:val="0"/>
    <w:pPr>
      <w:ind w:firstLine="630"/>
    </w:pPr>
    <w:rPr>
      <w:sz w:val="32"/>
      <w:szCs w:val="20"/>
    </w:rPr>
  </w:style>
  <w:style w:type="paragraph" w:styleId="15">
    <w:name w:val="List 2"/>
    <w:basedOn w:val="1"/>
    <w:qFormat/>
    <w:uiPriority w:val="0"/>
    <w:pPr>
      <w:ind w:left="100" w:leftChars="200" w:hanging="200" w:hangingChars="200"/>
    </w:pPr>
  </w:style>
  <w:style w:type="paragraph" w:styleId="16">
    <w:name w:val="toc 5"/>
    <w:basedOn w:val="1"/>
    <w:next w:val="1"/>
    <w:qFormat/>
    <w:uiPriority w:val="39"/>
    <w:pPr>
      <w:ind w:left="1680" w:leftChars="800"/>
    </w:pPr>
  </w:style>
  <w:style w:type="paragraph" w:styleId="17">
    <w:name w:val="toc 3"/>
    <w:basedOn w:val="1"/>
    <w:next w:val="1"/>
    <w:qFormat/>
    <w:uiPriority w:val="39"/>
    <w:pPr>
      <w:ind w:left="840" w:leftChars="400"/>
    </w:pPr>
  </w:style>
  <w:style w:type="paragraph" w:styleId="18">
    <w:name w:val="Plain Text"/>
    <w:basedOn w:val="1"/>
    <w:qFormat/>
    <w:uiPriority w:val="99"/>
    <w:pPr>
      <w:autoSpaceDE w:val="0"/>
      <w:autoSpaceDN w:val="0"/>
      <w:adjustRightInd w:val="0"/>
    </w:pPr>
    <w:rPr>
      <w:rFonts w:ascii="宋体" w:hAnsi="Tms Rmn" w:cstheme="minorBidi"/>
      <w:szCs w:val="22"/>
    </w:rPr>
  </w:style>
  <w:style w:type="paragraph" w:styleId="19">
    <w:name w:val="toc 8"/>
    <w:basedOn w:val="1"/>
    <w:next w:val="1"/>
    <w:qFormat/>
    <w:uiPriority w:val="39"/>
    <w:pPr>
      <w:ind w:left="2940" w:leftChars="1400"/>
    </w:pPr>
  </w:style>
  <w:style w:type="paragraph" w:styleId="20">
    <w:name w:val="Body Text Indent 2"/>
    <w:basedOn w:val="1"/>
    <w:qFormat/>
    <w:uiPriority w:val="0"/>
    <w:pPr>
      <w:spacing w:after="120" w:line="480" w:lineRule="auto"/>
      <w:ind w:left="420" w:leftChars="200"/>
    </w:pPr>
  </w:style>
  <w:style w:type="paragraph" w:styleId="21">
    <w:name w:val="Balloon Text"/>
    <w:basedOn w:val="1"/>
    <w:link w:val="42"/>
    <w:qFormat/>
    <w:uiPriority w:val="0"/>
    <w:rPr>
      <w:sz w:val="18"/>
      <w:szCs w:val="18"/>
    </w:rPr>
  </w:style>
  <w:style w:type="paragraph" w:styleId="22">
    <w:name w:val="footer"/>
    <w:basedOn w:val="1"/>
    <w:qFormat/>
    <w:uiPriority w:val="0"/>
    <w:pPr>
      <w:tabs>
        <w:tab w:val="center" w:pos="4153"/>
        <w:tab w:val="right" w:pos="8306"/>
      </w:tabs>
      <w:snapToGrid w:val="0"/>
      <w:jc w:val="left"/>
    </w:pPr>
    <w:rPr>
      <w:sz w:val="18"/>
      <w:szCs w:val="20"/>
    </w:rPr>
  </w:style>
  <w:style w:type="paragraph" w:styleId="23">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24">
    <w:name w:val="toc 1"/>
    <w:basedOn w:val="1"/>
    <w:next w:val="1"/>
    <w:qFormat/>
    <w:uiPriority w:val="39"/>
  </w:style>
  <w:style w:type="paragraph" w:styleId="25">
    <w:name w:val="toc 4"/>
    <w:basedOn w:val="1"/>
    <w:next w:val="1"/>
    <w:qFormat/>
    <w:uiPriority w:val="39"/>
    <w:pPr>
      <w:ind w:left="1260" w:leftChars="600"/>
    </w:pPr>
  </w:style>
  <w:style w:type="paragraph" w:styleId="26">
    <w:name w:val="toc 6"/>
    <w:basedOn w:val="1"/>
    <w:next w:val="1"/>
    <w:qFormat/>
    <w:uiPriority w:val="39"/>
    <w:pPr>
      <w:ind w:left="2100" w:leftChars="1000"/>
    </w:pPr>
  </w:style>
  <w:style w:type="paragraph" w:styleId="27">
    <w:name w:val="toc 2"/>
    <w:basedOn w:val="1"/>
    <w:next w:val="1"/>
    <w:qFormat/>
    <w:uiPriority w:val="39"/>
    <w:pPr>
      <w:ind w:left="420" w:leftChars="200"/>
    </w:pPr>
  </w:style>
  <w:style w:type="paragraph" w:styleId="28">
    <w:name w:val="toc 9"/>
    <w:basedOn w:val="1"/>
    <w:next w:val="1"/>
    <w:qFormat/>
    <w:uiPriority w:val="39"/>
    <w:pPr>
      <w:ind w:left="3360" w:leftChars="1600"/>
    </w:pPr>
  </w:style>
  <w:style w:type="paragraph" w:styleId="29">
    <w:name w:val="Normal (Web)"/>
    <w:basedOn w:val="1"/>
    <w:qFormat/>
    <w:uiPriority w:val="0"/>
    <w:pPr>
      <w:widowControl/>
      <w:spacing w:before="100" w:beforeAutospacing="1" w:after="100" w:afterAutospacing="1"/>
      <w:jc w:val="left"/>
    </w:pPr>
    <w:rPr>
      <w:rFonts w:ascii="宋体"/>
      <w:kern w:val="0"/>
      <w:sz w:val="18"/>
      <w:szCs w:val="18"/>
    </w:rPr>
  </w:style>
  <w:style w:type="paragraph" w:styleId="30">
    <w:name w:val="annotation subject"/>
    <w:basedOn w:val="10"/>
    <w:next w:val="10"/>
    <w:link w:val="43"/>
    <w:qFormat/>
    <w:uiPriority w:val="0"/>
    <w:rPr>
      <w:b/>
      <w:bCs/>
    </w:rPr>
  </w:style>
  <w:style w:type="paragraph" w:styleId="31">
    <w:name w:val="Body Text First Indent 2"/>
    <w:basedOn w:val="14"/>
    <w:unhideWhenUsed/>
    <w:qFormat/>
    <w:uiPriority w:val="99"/>
    <w:pPr>
      <w:spacing w:before="100" w:beforeAutospacing="1" w:line="480" w:lineRule="exact"/>
      <w:ind w:left="0" w:leftChars="0" w:firstLine="420"/>
    </w:pPr>
    <w:rPr>
      <w:sz w:val="28"/>
      <w:szCs w:val="28"/>
    </w:rPr>
  </w:style>
  <w:style w:type="table" w:styleId="33">
    <w:name w:val="Table Grid"/>
    <w:basedOn w:val="32"/>
    <w:qFormat/>
    <w:uiPriority w:val="0"/>
    <w:pPr>
      <w:widowControl w:val="0"/>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5">
    <w:name w:val="page number"/>
    <w:qFormat/>
    <w:uiPriority w:val="0"/>
  </w:style>
  <w:style w:type="character" w:styleId="36">
    <w:name w:val="FollowedHyperlink"/>
    <w:basedOn w:val="34"/>
    <w:unhideWhenUsed/>
    <w:qFormat/>
    <w:uiPriority w:val="0"/>
    <w:rPr>
      <w:color w:val="954F72" w:themeColor="followedHyperlink"/>
      <w:u w:val="single"/>
      <w14:textFill>
        <w14:solidFill>
          <w14:schemeClr w14:val="folHlink"/>
        </w14:solidFill>
      </w14:textFill>
    </w:rPr>
  </w:style>
  <w:style w:type="character" w:styleId="37">
    <w:name w:val="Hyperlink"/>
    <w:basedOn w:val="34"/>
    <w:unhideWhenUsed/>
    <w:qFormat/>
    <w:uiPriority w:val="99"/>
    <w:rPr>
      <w:color w:val="0563C1" w:themeColor="hyperlink"/>
      <w:u w:val="single"/>
      <w14:textFill>
        <w14:solidFill>
          <w14:schemeClr w14:val="hlink"/>
        </w14:solidFill>
      </w14:textFill>
    </w:rPr>
  </w:style>
  <w:style w:type="character" w:styleId="38">
    <w:name w:val="annotation reference"/>
    <w:qFormat/>
    <w:uiPriority w:val="99"/>
    <w:rPr>
      <w:sz w:val="21"/>
      <w:szCs w:val="21"/>
    </w:rPr>
  </w:style>
  <w:style w:type="character" w:customStyle="1" w:styleId="39">
    <w:name w:val="标题 1 Char"/>
    <w:link w:val="2"/>
    <w:qFormat/>
    <w:uiPriority w:val="0"/>
    <w:rPr>
      <w:b/>
      <w:bCs/>
      <w:kern w:val="44"/>
      <w:sz w:val="44"/>
      <w:szCs w:val="44"/>
    </w:rPr>
  </w:style>
  <w:style w:type="character" w:customStyle="1" w:styleId="40">
    <w:name w:val="文档结构图 Char"/>
    <w:link w:val="8"/>
    <w:qFormat/>
    <w:uiPriority w:val="0"/>
    <w:rPr>
      <w:rFonts w:ascii="宋体"/>
      <w:kern w:val="2"/>
      <w:sz w:val="18"/>
      <w:szCs w:val="18"/>
    </w:rPr>
  </w:style>
  <w:style w:type="character" w:customStyle="1" w:styleId="41">
    <w:name w:val="批注文字 Char"/>
    <w:link w:val="10"/>
    <w:qFormat/>
    <w:uiPriority w:val="0"/>
    <w:rPr>
      <w:kern w:val="2"/>
      <w:sz w:val="21"/>
      <w:szCs w:val="24"/>
    </w:rPr>
  </w:style>
  <w:style w:type="character" w:customStyle="1" w:styleId="42">
    <w:name w:val="批注框文本 Char"/>
    <w:link w:val="21"/>
    <w:qFormat/>
    <w:uiPriority w:val="0"/>
    <w:rPr>
      <w:kern w:val="2"/>
      <w:sz w:val="18"/>
      <w:szCs w:val="18"/>
    </w:rPr>
  </w:style>
  <w:style w:type="character" w:customStyle="1" w:styleId="43">
    <w:name w:val="批注主题 Char"/>
    <w:link w:val="30"/>
    <w:qFormat/>
    <w:uiPriority w:val="0"/>
    <w:rPr>
      <w:b/>
      <w:bCs/>
      <w:kern w:val="2"/>
      <w:sz w:val="21"/>
      <w:szCs w:val="24"/>
    </w:rPr>
  </w:style>
  <w:style w:type="character" w:customStyle="1" w:styleId="44">
    <w:name w:val="font91"/>
    <w:qFormat/>
    <w:uiPriority w:val="0"/>
    <w:rPr>
      <w:rFonts w:hint="eastAsia" w:ascii="宋体" w:hAnsi="宋体" w:eastAsia="宋体" w:cs="宋体"/>
      <w:color w:val="FF0000"/>
      <w:sz w:val="21"/>
      <w:szCs w:val="21"/>
      <w:u w:val="single"/>
    </w:rPr>
  </w:style>
  <w:style w:type="character" w:customStyle="1" w:styleId="45">
    <w:name w:val="font101"/>
    <w:qFormat/>
    <w:uiPriority w:val="0"/>
    <w:rPr>
      <w:rFonts w:hint="eastAsia" w:ascii="宋体" w:hAnsi="宋体" w:eastAsia="宋体" w:cs="宋体"/>
      <w:color w:val="000000"/>
      <w:sz w:val="21"/>
      <w:szCs w:val="21"/>
      <w:u w:val="single"/>
    </w:rPr>
  </w:style>
  <w:style w:type="character" w:customStyle="1" w:styleId="46">
    <w:name w:val="font111"/>
    <w:qFormat/>
    <w:uiPriority w:val="0"/>
    <w:rPr>
      <w:rFonts w:hint="default" w:ascii="Eʩ" w:hAnsi="Eʩ" w:eastAsia="Eʩ" w:cs="Eʩ"/>
      <w:color w:val="000000"/>
      <w:sz w:val="21"/>
      <w:szCs w:val="21"/>
      <w:u w:val="single"/>
    </w:rPr>
  </w:style>
  <w:style w:type="character" w:customStyle="1" w:styleId="47">
    <w:name w:val="font31"/>
    <w:qFormat/>
    <w:uiPriority w:val="0"/>
    <w:rPr>
      <w:rFonts w:hint="eastAsia" w:ascii="宋体" w:hAnsi="宋体" w:eastAsia="宋体" w:cs="宋体"/>
      <w:color w:val="000000"/>
      <w:sz w:val="21"/>
      <w:szCs w:val="21"/>
      <w:u w:val="none"/>
    </w:rPr>
  </w:style>
  <w:style w:type="paragraph" w:customStyle="1" w:styleId="48">
    <w:name w:val="正文1"/>
    <w:qFormat/>
    <w:uiPriority w:val="0"/>
    <w:pPr>
      <w:widowControl w:val="0"/>
      <w:adjustRightInd w:val="0"/>
      <w:spacing w:after="160" w:line="312" w:lineRule="atLeast"/>
      <w:jc w:val="both"/>
      <w:textAlignment w:val="baseline"/>
    </w:pPr>
    <w:rPr>
      <w:rFonts w:ascii="宋体" w:hAnsi="Calibri" w:eastAsia="宋体" w:cs="Times New Roman"/>
      <w:sz w:val="34"/>
      <w:szCs w:val="22"/>
      <w:lang w:val="en-US" w:eastAsia="zh-CN" w:bidi="ar-SA"/>
    </w:rPr>
  </w:style>
  <w:style w:type="paragraph" w:customStyle="1" w:styleId="49">
    <w:name w:val="样式 首行缩进:  2 字符"/>
    <w:basedOn w:val="1"/>
    <w:qFormat/>
    <w:uiPriority w:val="0"/>
    <w:pPr>
      <w:spacing w:line="400" w:lineRule="exact"/>
      <w:ind w:firstLine="200" w:firstLineChars="200"/>
    </w:pPr>
    <w:rPr>
      <w:rFonts w:cs="宋体"/>
      <w:sz w:val="24"/>
    </w:rPr>
  </w:style>
  <w:style w:type="paragraph" w:customStyle="1" w:styleId="50">
    <w:name w:val="样式"/>
    <w:qFormat/>
    <w:uiPriority w:val="0"/>
    <w:pPr>
      <w:widowControl w:val="0"/>
      <w:autoSpaceDE w:val="0"/>
      <w:autoSpaceDN w:val="0"/>
      <w:adjustRightInd w:val="0"/>
      <w:spacing w:after="160" w:line="259" w:lineRule="auto"/>
    </w:pPr>
    <w:rPr>
      <w:rFonts w:ascii="宋体" w:hAnsi="宋体" w:eastAsia="宋体" w:cs="宋体"/>
      <w:sz w:val="24"/>
      <w:szCs w:val="24"/>
      <w:lang w:val="en-US" w:eastAsia="zh-CN" w:bidi="ar-SA"/>
    </w:rPr>
  </w:style>
  <w:style w:type="paragraph" w:customStyle="1" w:styleId="51">
    <w:name w:val="正文首行缩进两字符"/>
    <w:basedOn w:val="1"/>
    <w:qFormat/>
    <w:uiPriority w:val="0"/>
    <w:pPr>
      <w:spacing w:line="360" w:lineRule="auto"/>
      <w:ind w:firstLine="200" w:firstLineChars="200"/>
      <w:jc w:val="left"/>
    </w:pPr>
    <w:rPr>
      <w:rFonts w:eastAsia="仿宋"/>
      <w:sz w:val="24"/>
    </w:rPr>
  </w:style>
  <w:style w:type="character" w:customStyle="1" w:styleId="52">
    <w:name w:val="批注文字 Char1"/>
    <w:basedOn w:val="34"/>
    <w:qFormat/>
    <w:uiPriority w:val="0"/>
    <w:rPr>
      <w:rFonts w:ascii="Times New Roman" w:hAnsi="Times New Roman" w:eastAsia="宋体" w:cs="Times New Roman"/>
      <w:szCs w:val="24"/>
    </w:rPr>
  </w:style>
  <w:style w:type="paragraph" w:customStyle="1" w:styleId="53">
    <w:name w:val="List Paragraph"/>
    <w:basedOn w:val="1"/>
    <w:link w:val="54"/>
    <w:unhideWhenUsed/>
    <w:qFormat/>
    <w:uiPriority w:val="99"/>
    <w:pPr>
      <w:ind w:firstLine="420" w:firstLineChars="200"/>
    </w:pPr>
  </w:style>
  <w:style w:type="character" w:customStyle="1" w:styleId="54">
    <w:name w:val="列出段落 Char"/>
    <w:link w:val="53"/>
    <w:qFormat/>
    <w:locked/>
    <w:uiPriority w:val="34"/>
    <w:rPr>
      <w:rFonts w:ascii="Calibri" w:hAnsi="Calibri"/>
      <w:kern w:val="2"/>
      <w:sz w:val="21"/>
      <w:szCs w:val="24"/>
    </w:rPr>
  </w:style>
  <w:style w:type="paragraph" w:customStyle="1" w:styleId="55">
    <w:name w:val="标题 5（有编号）（绿盟科技）"/>
    <w:basedOn w:val="1"/>
    <w:next w:val="56"/>
    <w:qFormat/>
    <w:uiPriority w:val="0"/>
    <w:pPr>
      <w:keepNext/>
      <w:keepLines/>
      <w:numPr>
        <w:ilvl w:val="4"/>
        <w:numId w:val="1"/>
      </w:numPr>
      <w:spacing w:before="280" w:after="156" w:line="377" w:lineRule="auto"/>
      <w:jc w:val="left"/>
      <w:outlineLvl w:val="4"/>
    </w:pPr>
    <w:rPr>
      <w:rFonts w:ascii="Arial" w:hAnsi="Arial" w:eastAsia="黑体"/>
      <w:b/>
      <w:kern w:val="0"/>
      <w:sz w:val="24"/>
      <w:szCs w:val="28"/>
    </w:rPr>
  </w:style>
  <w:style w:type="paragraph" w:customStyle="1" w:styleId="56">
    <w:name w:val="正文（绿盟科技）"/>
    <w:qFormat/>
    <w:uiPriority w:val="0"/>
    <w:pPr>
      <w:spacing w:line="300" w:lineRule="auto"/>
    </w:pPr>
    <w:rPr>
      <w:rFonts w:ascii="Arial" w:hAnsi="Arial" w:eastAsia="宋体" w:cs="Times New Roman"/>
      <w:sz w:val="21"/>
      <w:szCs w:val="21"/>
      <w:lang w:val="en-US" w:eastAsia="zh-CN" w:bidi="ar-SA"/>
    </w:rPr>
  </w:style>
  <w:style w:type="paragraph" w:customStyle="1" w:styleId="57">
    <w:name w:val="修订1"/>
    <w:hidden/>
    <w:semiHidden/>
    <w:qFormat/>
    <w:uiPriority w:val="99"/>
    <w:rPr>
      <w:rFonts w:ascii="Calibri" w:hAnsi="Calibri" w:eastAsia="宋体" w:cs="Times New Roman"/>
      <w:kern w:val="2"/>
      <w:sz w:val="21"/>
      <w:szCs w:val="24"/>
      <w:lang w:val="en-US" w:eastAsia="zh-CN" w:bidi="ar-SA"/>
    </w:rPr>
  </w:style>
  <w:style w:type="paragraph" w:customStyle="1" w:styleId="58">
    <w:name w:val="修订2"/>
    <w:hidden/>
    <w:semiHidden/>
    <w:qFormat/>
    <w:uiPriority w:val="99"/>
    <w:rPr>
      <w:rFonts w:ascii="Calibri" w:hAnsi="Calibri" w:eastAsia="宋体" w:cs="Times New Roman"/>
      <w:kern w:val="2"/>
      <w:sz w:val="21"/>
      <w:szCs w:val="24"/>
      <w:lang w:val="en-US" w:eastAsia="zh-CN" w:bidi="ar-SA"/>
    </w:rPr>
  </w:style>
  <w:style w:type="paragraph" w:customStyle="1" w:styleId="59">
    <w:name w:val="修订3"/>
    <w:hidden/>
    <w:semiHidden/>
    <w:qFormat/>
    <w:uiPriority w:val="99"/>
    <w:rPr>
      <w:rFonts w:ascii="Calibri" w:hAnsi="Calibri" w:eastAsia="宋体" w:cs="Times New Roman"/>
      <w:kern w:val="2"/>
      <w:sz w:val="21"/>
      <w:szCs w:val="24"/>
      <w:lang w:val="en-US" w:eastAsia="zh-CN" w:bidi="ar-SA"/>
    </w:rPr>
  </w:style>
  <w:style w:type="paragraph" w:customStyle="1" w:styleId="60">
    <w:name w:val="列出段落1"/>
    <w:basedOn w:val="1"/>
    <w:qFormat/>
    <w:uiPriority w:val="0"/>
    <w:pPr>
      <w:widowControl/>
      <w:spacing w:after="0" w:line="240" w:lineRule="auto"/>
      <w:ind w:firstLine="420" w:firstLineChars="200"/>
      <w:jc w:val="left"/>
    </w:pPr>
    <w:rPr>
      <w:rFonts w:hAnsi="宋体" w:cs="宋体" w:asciiTheme="minorHAnsi" w:eastAsiaTheme="minorEastAsia"/>
      <w:sz w:val="24"/>
      <w:szCs w:val="22"/>
    </w:rPr>
  </w:style>
  <w:style w:type="paragraph" w:customStyle="1" w:styleId="61">
    <w:name w:val="_正文段落"/>
    <w:basedOn w:val="1"/>
    <w:qFormat/>
    <w:uiPriority w:val="0"/>
    <w:pPr>
      <w:spacing w:after="0" w:line="360" w:lineRule="auto"/>
    </w:pPr>
    <w:rPr>
      <w:rFonts w:ascii="Times New Roman" w:hAnsi="Times New Roman" w:eastAsia="仿宋_GB2312"/>
      <w:sz w:val="28"/>
    </w:rPr>
  </w:style>
  <w:style w:type="paragraph" w:customStyle="1" w:styleId="62">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63">
    <w:name w:val="正文文本 Char"/>
    <w:basedOn w:val="34"/>
    <w:link w:val="12"/>
    <w:qFormat/>
    <w:uiPriority w:val="0"/>
    <w:rPr>
      <w:rFonts w:ascii="Calibri" w:hAnsi="Calibri"/>
      <w:kern w:val="2"/>
      <w:sz w:val="21"/>
      <w:szCs w:val="24"/>
    </w:rPr>
  </w:style>
  <w:style w:type="table" w:customStyle="1" w:styleId="64">
    <w:name w:val="网格型1"/>
    <w:basedOn w:val="32"/>
    <w:qFormat/>
    <w:uiPriority w:val="0"/>
    <w:pPr>
      <w:widowControl w:val="0"/>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5">
    <w:name w:val="Normal"/>
    <w:qFormat/>
    <w:uiPriority w:val="0"/>
    <w:pPr>
      <w:widowControl w:val="0"/>
      <w:adjustRightInd w:val="0"/>
      <w:spacing w:line="312" w:lineRule="atLeast"/>
      <w:jc w:val="both"/>
      <w:textAlignment w:val="baseline"/>
    </w:pPr>
    <w:rPr>
      <w:rFonts w:ascii="宋体" w:hAnsi="Times New Roman" w:eastAsia="宋体" w:cs="Times New Roman"/>
      <w:sz w:val="34"/>
      <w:szCs w:val="22"/>
      <w:lang w:val="en-US" w:eastAsia="zh-CN" w:bidi="ar-SA"/>
    </w:rPr>
  </w:style>
  <w:style w:type="paragraph" w:customStyle="1" w:styleId="66">
    <w:name w:val="表格"/>
    <w:basedOn w:val="1"/>
    <w:qFormat/>
    <w:uiPriority w:val="0"/>
    <w:pPr>
      <w:spacing w:line="400" w:lineRule="exact"/>
    </w:pPr>
    <w:rPr>
      <w:sz w:val="24"/>
    </w:rPr>
  </w:style>
  <w:style w:type="paragraph" w:customStyle="1" w:styleId="67">
    <w:name w:val="列出段落"/>
    <w:basedOn w:val="1"/>
    <w:qFormat/>
    <w:uiPriority w:val="0"/>
    <w:pPr>
      <w:ind w:firstLine="420" w:firstLineChars="200"/>
    </w:pPr>
  </w:style>
  <w:style w:type="paragraph" w:customStyle="1" w:styleId="68">
    <w:name w:val="WPSOffice手动目录 1"/>
    <w:qFormat/>
    <w:uiPriority w:val="0"/>
    <w:pPr>
      <w:ind w:leftChars="0"/>
    </w:pPr>
    <w:rPr>
      <w:rFonts w:ascii="Times New Roman" w:hAnsi="Times New Roman" w:eastAsia="宋体" w:cs="Times New Roman"/>
      <w:sz w:val="20"/>
      <w:szCs w:val="20"/>
    </w:rPr>
  </w:style>
  <w:style w:type="paragraph" w:customStyle="1" w:styleId="69">
    <w:name w:val="WPSOffice手动目录 2"/>
    <w:qFormat/>
    <w:uiPriority w:val="0"/>
    <w:pPr>
      <w:ind w:leftChars="200"/>
    </w:pPr>
    <w:rPr>
      <w:rFonts w:ascii="Times New Roman" w:hAnsi="Times New Roman" w:eastAsia="宋体" w:cs="Times New Roman"/>
      <w:sz w:val="20"/>
      <w:szCs w:val="20"/>
    </w:rPr>
  </w:style>
  <w:style w:type="paragraph" w:customStyle="1" w:styleId="70">
    <w:name w:val="_Style 3"/>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header" Target="header4.xml"/><Relationship Id="rId13" Type="http://schemas.openxmlformats.org/officeDocument/2006/relationships/header" Target="header3.xml"/><Relationship Id="rId12" Type="http://schemas.openxmlformats.org/officeDocument/2006/relationships/header" Target="header2.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Info spid="_x0000_s205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Microsoft</Company>
  <Pages>63</Pages>
  <Words>12883</Words>
  <Characters>13795</Characters>
  <Lines>299</Lines>
  <Paragraphs>84</Paragraphs>
  <TotalTime>21</TotalTime>
  <ScaleCrop>false</ScaleCrop>
  <LinksUpToDate>false</LinksUpToDate>
  <CharactersWithSpaces>14496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2017-12-15T17:14:00Z</dcterms:created>
  <dc:creator>s</dc:creator>
  <cp:lastModifiedBy>&amp;</cp:lastModifiedBy>
  <dcterms:modified xsi:type="dcterms:W3CDTF">2025-11-11T08:19:49Z</dcterms:modified>
  <dc:title>招标编号：xxxx [xxxx] xx号</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00ABBDA6B0F54D7383BFD7E1ABD8C665_13</vt:lpwstr>
  </property>
  <property fmtid="{D5CDD505-2E9C-101B-9397-08002B2CF9AE}" pid="4" name="KSOTemplateDocerSaveRecord">
    <vt:lpwstr>eyJoZGlkIjoiOGUyOWE5M2JhMjcwZGVkMWE3MmUyMDY4ODc0YzdjYWUiLCJ1c2VySWQiOiI3NjE2NjE2NTUifQ==</vt:lpwstr>
  </property>
</Properties>
</file>