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57378">
      <w:pPr>
        <w:pStyle w:val="5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</w:rPr>
      </w:pPr>
      <w:bookmarkStart w:id="0" w:name="_Toc17663"/>
      <w:bookmarkStart w:id="1" w:name="_Toc31903"/>
      <w:bookmarkStart w:id="2" w:name="_Toc217446094"/>
      <w:bookmarkStart w:id="3" w:name="_Toc11445"/>
      <w:bookmarkStart w:id="4" w:name="_Toc22364"/>
      <w:bookmarkStart w:id="5" w:name="_Toc13691"/>
      <w:bookmarkStart w:id="6" w:name="_Toc24541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 w14:paraId="33D131E6"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柜式七氟丙烷气体灭火装置检测及更换采购需求</w:t>
      </w:r>
    </w:p>
    <w:p w14:paraId="1CA7A1A0"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</w:p>
    <w:p w14:paraId="2494376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  <w:bookmarkStart w:id="15" w:name="_GoBack"/>
      <w:bookmarkEnd w:id="15"/>
    </w:p>
    <w:p w14:paraId="78D91C9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7" w:name="_Toc21744609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本项目为富顺县中医医院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柜式七氟丙烷气体灭火装置检测及更换采购项目，主要工作内容下：对医院柜式七氟丙烷气体灭火装置进行检测和按需更换。</w:t>
      </w:r>
    </w:p>
    <w:p w14:paraId="464DD5C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二、资质要求及其他要求</w:t>
      </w:r>
    </w:p>
    <w:p w14:paraId="2828A9F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.资质证明文件：营业执照、具有有效期内消防气瓶CMA计量认证证书(检验检测机构)，证书附表内包含：灭火剂纯度、灭火剂充装量检测、容器检测、容器阀检测；</w:t>
      </w:r>
    </w:p>
    <w:p w14:paraId="2D77B51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.提交的所有资料及参数须合法、真实、有效、清晰、对应明确，并加盖鲜章，按以上顺序编订成册，并在首页编制目录；提交资料须注明项目名称、公司名称及联系人和联系电话并加盖鲜章后报名时提交。</w:t>
      </w:r>
    </w:p>
    <w:p w14:paraId="1323388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bookmarkStart w:id="8" w:name="_Toc2076"/>
      <w:bookmarkStart w:id="9" w:name="_Toc4701"/>
      <w:bookmarkStart w:id="10" w:name="_Toc24400"/>
      <w:bookmarkStart w:id="11" w:name="_Toc3120"/>
      <w:bookmarkStart w:id="12" w:name="_Toc1573"/>
      <w:bookmarkStart w:id="13" w:name="_Toc16486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三、</w:t>
      </w:r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采购内容及要求</w:t>
      </w:r>
    </w:p>
    <w:p w14:paraId="2880FBD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1.服务内容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3"/>
        <w:gridCol w:w="2352"/>
        <w:gridCol w:w="1645"/>
        <w:gridCol w:w="436"/>
        <w:gridCol w:w="1316"/>
      </w:tblGrid>
      <w:tr w14:paraId="3350E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14" w:type="dxa"/>
            <w:vAlign w:val="center"/>
          </w:tcPr>
          <w:p w14:paraId="6C02F85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分类</w:t>
            </w:r>
          </w:p>
        </w:tc>
        <w:tc>
          <w:tcPr>
            <w:tcW w:w="1710" w:type="dxa"/>
            <w:vAlign w:val="center"/>
          </w:tcPr>
          <w:p w14:paraId="770FA33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规格</w:t>
            </w:r>
          </w:p>
        </w:tc>
        <w:tc>
          <w:tcPr>
            <w:tcW w:w="1465" w:type="dxa"/>
            <w:vAlign w:val="center"/>
          </w:tcPr>
          <w:p w14:paraId="799DE82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数量</w:t>
            </w:r>
          </w:p>
        </w:tc>
        <w:tc>
          <w:tcPr>
            <w:tcW w:w="0" w:type="auto"/>
            <w:vAlign w:val="center"/>
          </w:tcPr>
          <w:p w14:paraId="38264AD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单位</w:t>
            </w:r>
          </w:p>
        </w:tc>
        <w:tc>
          <w:tcPr>
            <w:tcW w:w="0" w:type="auto"/>
            <w:vAlign w:val="center"/>
          </w:tcPr>
          <w:p w14:paraId="7BFB51F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备注</w:t>
            </w:r>
          </w:p>
        </w:tc>
      </w:tr>
      <w:tr w14:paraId="328CB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2514" w:type="dxa"/>
            <w:shd w:val="clear" w:color="auto" w:fill="auto"/>
            <w:vAlign w:val="center"/>
          </w:tcPr>
          <w:p w14:paraId="363CAEB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检测费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7DFA8B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4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/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6D888E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7F413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瓶</w:t>
            </w:r>
          </w:p>
        </w:tc>
        <w:tc>
          <w:tcPr>
            <w:tcW w:w="0" w:type="auto"/>
            <w:vAlign w:val="center"/>
          </w:tcPr>
          <w:p w14:paraId="4437AB3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039F5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4" w:type="dxa"/>
            <w:vMerge w:val="restart"/>
            <w:vAlign w:val="center"/>
          </w:tcPr>
          <w:p w14:paraId="2FA646F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七氟丙烷药剂费用</w:t>
            </w:r>
          </w:p>
        </w:tc>
        <w:tc>
          <w:tcPr>
            <w:tcW w:w="1710" w:type="dxa"/>
            <w:vAlign w:val="center"/>
          </w:tcPr>
          <w:p w14:paraId="1747CD3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120kg</w:t>
            </w:r>
          </w:p>
        </w:tc>
        <w:tc>
          <w:tcPr>
            <w:tcW w:w="1465" w:type="dxa"/>
            <w:vAlign w:val="center"/>
          </w:tcPr>
          <w:p w14:paraId="133B52C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15</w:t>
            </w:r>
          </w:p>
        </w:tc>
        <w:tc>
          <w:tcPr>
            <w:tcW w:w="0" w:type="auto"/>
            <w:vAlign w:val="center"/>
          </w:tcPr>
          <w:p w14:paraId="07630C4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瓶</w:t>
            </w:r>
          </w:p>
        </w:tc>
        <w:tc>
          <w:tcPr>
            <w:tcW w:w="0" w:type="auto"/>
            <w:vAlign w:val="center"/>
          </w:tcPr>
          <w:p w14:paraId="3FE3EB1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31262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4" w:type="dxa"/>
            <w:vMerge w:val="continue"/>
            <w:vAlign w:val="center"/>
          </w:tcPr>
          <w:p w14:paraId="11D162E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10" w:type="dxa"/>
            <w:vAlign w:val="center"/>
          </w:tcPr>
          <w:p w14:paraId="27E4A82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90kg</w:t>
            </w:r>
          </w:p>
        </w:tc>
        <w:tc>
          <w:tcPr>
            <w:tcW w:w="1465" w:type="dxa"/>
            <w:vAlign w:val="center"/>
          </w:tcPr>
          <w:p w14:paraId="4B9CA32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0" w:type="auto"/>
            <w:vAlign w:val="center"/>
          </w:tcPr>
          <w:p w14:paraId="176F965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瓶</w:t>
            </w:r>
          </w:p>
        </w:tc>
        <w:tc>
          <w:tcPr>
            <w:tcW w:w="0" w:type="auto"/>
            <w:vAlign w:val="center"/>
          </w:tcPr>
          <w:p w14:paraId="477247B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1F06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4" w:type="dxa"/>
            <w:vMerge w:val="continue"/>
            <w:vAlign w:val="center"/>
          </w:tcPr>
          <w:p w14:paraId="7068879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10" w:type="dxa"/>
            <w:vAlign w:val="center"/>
          </w:tcPr>
          <w:p w14:paraId="616CC22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84kg</w:t>
            </w:r>
          </w:p>
        </w:tc>
        <w:tc>
          <w:tcPr>
            <w:tcW w:w="1465" w:type="dxa"/>
            <w:vAlign w:val="center"/>
          </w:tcPr>
          <w:p w14:paraId="45B78CA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0" w:type="auto"/>
            <w:vAlign w:val="center"/>
          </w:tcPr>
          <w:p w14:paraId="18E3A91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瓶</w:t>
            </w:r>
          </w:p>
        </w:tc>
        <w:tc>
          <w:tcPr>
            <w:tcW w:w="0" w:type="auto"/>
            <w:vAlign w:val="center"/>
          </w:tcPr>
          <w:p w14:paraId="178118D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气瓶为QMP120/2.5</w:t>
            </w:r>
          </w:p>
        </w:tc>
      </w:tr>
      <w:tr w14:paraId="5E69D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4" w:type="dxa"/>
            <w:vMerge w:val="restart"/>
            <w:shd w:val="clear" w:color="auto" w:fill="auto"/>
            <w:vAlign w:val="center"/>
          </w:tcPr>
          <w:p w14:paraId="637AF42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新购钢瓶费用</w:t>
            </w:r>
          </w:p>
          <w:p w14:paraId="53C6FC6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（柜式七氟丙烷气体灭火装置）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CA85DE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QMP120/2.5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53D9A82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6415A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套</w:t>
            </w:r>
          </w:p>
        </w:tc>
        <w:tc>
          <w:tcPr>
            <w:tcW w:w="0" w:type="auto"/>
            <w:vAlign w:val="center"/>
          </w:tcPr>
          <w:p w14:paraId="5657563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78F59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4" w:type="dxa"/>
            <w:vMerge w:val="continue"/>
            <w:vAlign w:val="center"/>
          </w:tcPr>
          <w:p w14:paraId="2A73AD1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A72B69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QMP90/2.5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1A699CC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4525F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套</w:t>
            </w:r>
          </w:p>
        </w:tc>
        <w:tc>
          <w:tcPr>
            <w:tcW w:w="0" w:type="auto"/>
            <w:vAlign w:val="center"/>
          </w:tcPr>
          <w:p w14:paraId="63AD7F9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4A87D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5"/>
            <w:vAlign w:val="center"/>
          </w:tcPr>
          <w:p w14:paraId="49F08CE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备注：</w:t>
            </w:r>
          </w:p>
          <w:p w14:paraId="79C010D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1.检测费包含：气瓶的拆除、填充、安装、装卸、运输、检测，以及更换防震圈、瓶阀螺纹清扫、瓶体漆面处理、安全膜片、泡沫外包装等完成检测和安装验收的所有费用。</w:t>
            </w:r>
          </w:p>
          <w:p w14:paraId="2E48B17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both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2.检测损耗一般为钢瓶容积的25%，七氟丙烷药剂费用按照使用量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  <w:t>据实结算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。</w:t>
            </w:r>
          </w:p>
          <w:p w14:paraId="3B130FF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0" w:firstLineChars="200"/>
              <w:jc w:val="both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3.如需更换钢瓶瓶头阀，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-SA"/>
              </w:rPr>
              <w:t>更换费用据实结算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，压力表及零星配件免费更换。</w:t>
            </w:r>
          </w:p>
        </w:tc>
      </w:tr>
    </w:tbl>
    <w:p w14:paraId="7F9A06A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 w14:paraId="5160B3C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2.服务要求：</w:t>
      </w:r>
    </w:p>
    <w:p w14:paraId="448C944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（1）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供应商须先进行初步检测，根据检测结果对不合格灭火装置进行必要的药剂填充、更换，最终须向采购人提供国家权威认证机构出具的合格检测报告。</w:t>
      </w:r>
    </w:p>
    <w:p w14:paraId="1C96081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（2）供应商提供的气瓶质量要求符合国家现行相关规定，须提供气瓶的检测报告。</w:t>
      </w:r>
    </w:p>
    <w:p w14:paraId="571E68D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（3）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气瓶填充的药剂要符合国家法律、法规GB18614-2012 </w:t>
      </w:r>
      <w:bookmarkStart w:id="14" w:name="OLE_LINK1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七氟丙烷（HFC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-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227ea）</w:t>
      </w:r>
      <w:bookmarkEnd w:id="14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灭火剂要求，须提供药剂的检测报告。</w:t>
      </w:r>
    </w:p>
    <w:p w14:paraId="654832D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（4）采购人有权对气瓶的补充药剂交第三方检测机构进行检测，不符合标准要求， 由供应商免费进行更换成符合检测标准的药剂，并相应承担由此产生的相关所有费用（包含第三方检测机构的检测费用）。</w:t>
      </w:r>
    </w:p>
    <w:p w14:paraId="205CDEC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（5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）现场气瓶拆除、安装、装卸须按照国家法律、法规规定的安全要求进行，所产生的费用均由供应商承担。</w:t>
      </w:r>
    </w:p>
    <w:p w14:paraId="63647CC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）气瓶的拆除、填充、安装、装卸、运输、检测中若发生安全责任事故，造成人身伤害和经济损失由供应商全权负责，并承担全部费用。</w:t>
      </w:r>
    </w:p>
    <w:p w14:paraId="51AC4B2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7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）供应商在拆除气瓶后，需向采购人提供保障防护区空窗期安全的方案和措施，由此所产生的费用由供应商全部承担。在设备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检测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期间，防护区内配置手提式气体灭火消防气瓶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 w14:paraId="32F2D3B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）质保期为验收合格后≥1 年，质保期内出现质量问题（非采购方人为操作原因），成交供应商在接到通知后 24 小时内相关技术人员到场处理并完成更换，并承担调换的所有费用。</w:t>
      </w:r>
    </w:p>
    <w:p w14:paraId="19FEE5E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d2fe8f2d-7a05-404e-8631-3e9e8a95f250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14063FE"/>
    <w:rsid w:val="01D66EA8"/>
    <w:rsid w:val="023E7883"/>
    <w:rsid w:val="04155F9E"/>
    <w:rsid w:val="04D37589"/>
    <w:rsid w:val="05720500"/>
    <w:rsid w:val="0A120259"/>
    <w:rsid w:val="0F503CB0"/>
    <w:rsid w:val="0FEF1FD3"/>
    <w:rsid w:val="10EF74F9"/>
    <w:rsid w:val="12394B5D"/>
    <w:rsid w:val="153B40D2"/>
    <w:rsid w:val="19D92B7B"/>
    <w:rsid w:val="1D1A66F9"/>
    <w:rsid w:val="1D8A0330"/>
    <w:rsid w:val="1FA8046F"/>
    <w:rsid w:val="2018198A"/>
    <w:rsid w:val="21791BF4"/>
    <w:rsid w:val="2327783C"/>
    <w:rsid w:val="237D3128"/>
    <w:rsid w:val="25C41B6B"/>
    <w:rsid w:val="28976054"/>
    <w:rsid w:val="29A4237F"/>
    <w:rsid w:val="2CE11F94"/>
    <w:rsid w:val="2F6C69B6"/>
    <w:rsid w:val="308507BF"/>
    <w:rsid w:val="313660E1"/>
    <w:rsid w:val="32963820"/>
    <w:rsid w:val="35CB616D"/>
    <w:rsid w:val="364049F9"/>
    <w:rsid w:val="36A858D0"/>
    <w:rsid w:val="36C40C97"/>
    <w:rsid w:val="3B1F0857"/>
    <w:rsid w:val="3B586F42"/>
    <w:rsid w:val="3F9457CD"/>
    <w:rsid w:val="3FD46F99"/>
    <w:rsid w:val="40604770"/>
    <w:rsid w:val="40AF050F"/>
    <w:rsid w:val="41AF7158"/>
    <w:rsid w:val="43790D20"/>
    <w:rsid w:val="44DC3EE0"/>
    <w:rsid w:val="47794E4B"/>
    <w:rsid w:val="478A3E1F"/>
    <w:rsid w:val="479A189B"/>
    <w:rsid w:val="4A2770A9"/>
    <w:rsid w:val="4BC8377F"/>
    <w:rsid w:val="595B1B41"/>
    <w:rsid w:val="5C9B3075"/>
    <w:rsid w:val="60164DBF"/>
    <w:rsid w:val="6051650D"/>
    <w:rsid w:val="605D5C9A"/>
    <w:rsid w:val="62B12960"/>
    <w:rsid w:val="63E71EC3"/>
    <w:rsid w:val="64A84B6A"/>
    <w:rsid w:val="69562DE6"/>
    <w:rsid w:val="6A521800"/>
    <w:rsid w:val="6BA476DC"/>
    <w:rsid w:val="6D662D1C"/>
    <w:rsid w:val="6D714693"/>
    <w:rsid w:val="6ED077E5"/>
    <w:rsid w:val="6F0C1BC9"/>
    <w:rsid w:val="6F4961CF"/>
    <w:rsid w:val="6F54279C"/>
    <w:rsid w:val="7251239D"/>
    <w:rsid w:val="7BAD1D78"/>
    <w:rsid w:val="7D043851"/>
    <w:rsid w:val="7DDB25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6">
    <w:name w:val="Normal Indent"/>
    <w:basedOn w:val="1"/>
    <w:link w:val="17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7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3"/>
    <w:link w:val="8"/>
    <w:semiHidden/>
    <w:qFormat/>
    <w:uiPriority w:val="99"/>
    <w:rPr>
      <w:sz w:val="18"/>
      <w:szCs w:val="18"/>
    </w:rPr>
  </w:style>
  <w:style w:type="character" w:customStyle="1" w:styleId="16">
    <w:name w:val="标题 2 Char"/>
    <w:basedOn w:val="13"/>
    <w:link w:val="5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7">
    <w:name w:val="正文缩进 Char"/>
    <w:link w:val="6"/>
    <w:semiHidden/>
    <w:qFormat/>
    <w:locked/>
    <w:uiPriority w:val="0"/>
    <w:rPr>
      <w:szCs w:val="24"/>
    </w:rPr>
  </w:style>
  <w:style w:type="paragraph" w:customStyle="1" w:styleId="18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9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1">
    <w:name w:val="font31"/>
    <w:basedOn w:val="13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2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61"/>
    <w:basedOn w:val="13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4">
    <w:name w:val="font4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font2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6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7">
    <w:name w:val="批注框文本 Char"/>
    <w:basedOn w:val="13"/>
    <w:link w:val="7"/>
    <w:semiHidden/>
    <w:qFormat/>
    <w:uiPriority w:val="99"/>
    <w:rPr>
      <w:kern w:val="2"/>
      <w:sz w:val="18"/>
      <w:szCs w:val="18"/>
    </w:rPr>
  </w:style>
  <w:style w:type="paragraph" w:customStyle="1" w:styleId="28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985</Words>
  <Characters>1063</Characters>
  <Lines>3</Lines>
  <Paragraphs>1</Paragraphs>
  <TotalTime>32</TotalTime>
  <ScaleCrop>false</ScaleCrop>
  <LinksUpToDate>false</LinksUpToDate>
  <CharactersWithSpaces>1068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罗春英</cp:lastModifiedBy>
  <cp:lastPrinted>2025-07-25T07:39:04Z</cp:lastPrinted>
  <dcterms:modified xsi:type="dcterms:W3CDTF">2025-07-25T07:39:41Z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7FB35919F0CE4014A20D5679CEF27AD4</vt:lpwstr>
  </property>
  <property fmtid="{D5CDD505-2E9C-101B-9397-08002B2CF9AE}" pid="4" name="KSOTemplateDocerSaveRecord">
    <vt:lpwstr>eyJoZGlkIjoiODIxYmVhMGNlMjFmMTM4N2M0ZDgzNDFhNTNlODllY2IiLCJ1c2VySWQiOiI0MzQxNTU2ODAifQ==</vt:lpwstr>
  </property>
</Properties>
</file>