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sz w:val="28"/>
          <w:szCs w:val="36"/>
          <w:lang w:val="en-US" w:eastAsia="zh-CN"/>
        </w:rPr>
      </w:pPr>
      <w:r>
        <w:rPr>
          <w:rFonts w:hint="eastAsia"/>
          <w:sz w:val="28"/>
          <w:szCs w:val="36"/>
          <w:lang w:val="en-US" w:eastAsia="zh-CN"/>
        </w:rPr>
        <w:t>附件2</w:t>
      </w:r>
    </w:p>
    <w:p>
      <w:pPr>
        <w:keepNext w:val="0"/>
        <w:keepLines w:val="0"/>
        <w:pageBreakBefore w:val="0"/>
        <w:widowControl w:val="0"/>
        <w:kinsoku/>
        <w:wordWrap/>
        <w:overflowPunct/>
        <w:topLinePunct w:val="0"/>
        <w:autoSpaceDE/>
        <w:autoSpaceDN/>
        <w:bidi w:val="0"/>
        <w:adjustRightInd/>
        <w:snapToGrid/>
        <w:spacing w:beforeAutospacing="0" w:line="240" w:lineRule="auto"/>
        <w:jc w:val="center"/>
        <w:textAlignment w:val="auto"/>
        <w:rPr>
          <w:rFonts w:hint="eastAsia" w:ascii="仿宋" w:hAnsi="仿宋" w:eastAsia="仿宋" w:cs="仿宋"/>
          <w:b/>
          <w:bCs/>
          <w:color w:val="auto"/>
          <w:sz w:val="44"/>
          <w:szCs w:val="44"/>
          <w:highlight w:val="none"/>
          <w:shd w:val="clear" w:color="auto" w:fill="auto"/>
          <w:lang w:val="en-US" w:eastAsia="zh-CN"/>
        </w:rPr>
      </w:pPr>
      <w:r>
        <w:rPr>
          <w:rFonts w:hint="eastAsia" w:ascii="仿宋" w:hAnsi="仿宋" w:eastAsia="仿宋" w:cs="仿宋"/>
          <w:b/>
          <w:bCs/>
          <w:color w:val="auto"/>
          <w:sz w:val="44"/>
          <w:szCs w:val="44"/>
          <w:highlight w:val="none"/>
          <w:shd w:val="clear" w:color="auto" w:fill="auto"/>
          <w:lang w:val="en-US" w:eastAsia="zh-CN"/>
        </w:rPr>
        <w:t>报价单</w:t>
      </w:r>
    </w:p>
    <w:p>
      <w:pPr>
        <w:keepNext w:val="0"/>
        <w:keepLines w:val="0"/>
        <w:pageBreakBefore w:val="0"/>
        <w:widowControl w:val="0"/>
        <w:kinsoku/>
        <w:wordWrap/>
        <w:overflowPunct/>
        <w:topLinePunct w:val="0"/>
        <w:autoSpaceDE/>
        <w:autoSpaceDN/>
        <w:bidi w:val="0"/>
        <w:adjustRightInd/>
        <w:snapToGrid/>
        <w:spacing w:beforeAutospacing="0" w:line="400" w:lineRule="exact"/>
        <w:textAlignment w:val="auto"/>
        <w:rPr>
          <w:rFonts w:hint="eastAsia" w:ascii="仿宋" w:hAnsi="仿宋" w:eastAsia="仿宋" w:cs="仿宋"/>
          <w:color w:val="auto"/>
          <w:sz w:val="30"/>
          <w:szCs w:val="30"/>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400" w:lineRule="exact"/>
        <w:jc w:val="left"/>
        <w:textAlignment w:val="auto"/>
        <w:rPr>
          <w:rFonts w:hint="default"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富顺县中医医院2026-2027年直购电服务采购项目市场调研：</w:t>
      </w:r>
    </w:p>
    <w:tbl>
      <w:tblPr>
        <w:tblStyle w:val="4"/>
        <w:tblW w:w="499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5"/>
        <w:gridCol w:w="2904"/>
        <w:gridCol w:w="1317"/>
        <w:gridCol w:w="1196"/>
        <w:gridCol w:w="1196"/>
        <w:gridCol w:w="119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7" w:hRule="exact"/>
        </w:trPr>
        <w:tc>
          <w:tcPr>
            <w:tcW w:w="414"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序号</w:t>
            </w:r>
          </w:p>
        </w:tc>
        <w:tc>
          <w:tcPr>
            <w:tcW w:w="1705"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报价内容</w:t>
            </w:r>
          </w:p>
        </w:tc>
        <w:tc>
          <w:tcPr>
            <w:tcW w:w="773"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计量单位</w:t>
            </w:r>
          </w:p>
        </w:tc>
        <w:tc>
          <w:tcPr>
            <w:tcW w:w="702"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报价单位</w:t>
            </w:r>
          </w:p>
        </w:tc>
        <w:tc>
          <w:tcPr>
            <w:tcW w:w="702"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最高限价</w:t>
            </w:r>
          </w:p>
        </w:tc>
        <w:tc>
          <w:tcPr>
            <w:tcW w:w="702" w:type="pct"/>
            <w:vAlign w:val="center"/>
          </w:tcPr>
          <w:p>
            <w:pPr>
              <w:pStyle w:val="6"/>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报价（元）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7" w:hRule="exact"/>
        </w:trPr>
        <w:tc>
          <w:tcPr>
            <w:tcW w:w="414"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1</w:t>
            </w:r>
          </w:p>
        </w:tc>
        <w:tc>
          <w:tcPr>
            <w:tcW w:w="1705" w:type="pct"/>
            <w:vAlign w:val="center"/>
          </w:tcPr>
          <w:p>
            <w:pPr>
              <w:pStyle w:val="6"/>
              <w:jc w:val="center"/>
              <w:rPr>
                <w:rFonts w:hint="eastAsia" w:ascii="仿宋" w:hAnsi="仿宋" w:eastAsia="仿宋" w:cs="仿宋"/>
                <w:sz w:val="24"/>
                <w:szCs w:val="24"/>
                <w:lang w:eastAsia="zh-CN"/>
              </w:rPr>
            </w:pPr>
            <w:r>
              <w:rPr>
                <w:rFonts w:hint="eastAsia" w:ascii="仿宋" w:hAnsi="仿宋" w:eastAsia="仿宋" w:cs="仿宋"/>
                <w:sz w:val="24"/>
                <w:szCs w:val="24"/>
              </w:rPr>
              <w:t>丰水期</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6-10月</w:t>
            </w:r>
            <w:r>
              <w:rPr>
                <w:rFonts w:hint="eastAsia" w:ascii="仿宋" w:hAnsi="仿宋" w:eastAsia="仿宋" w:cs="仿宋"/>
                <w:sz w:val="24"/>
                <w:szCs w:val="24"/>
                <w:lang w:eastAsia="zh-CN"/>
              </w:rPr>
              <w:t>）</w:t>
            </w:r>
          </w:p>
        </w:tc>
        <w:tc>
          <w:tcPr>
            <w:tcW w:w="773"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元/兆瓦时</w:t>
            </w:r>
          </w:p>
        </w:tc>
        <w:tc>
          <w:tcPr>
            <w:tcW w:w="702"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元</w:t>
            </w:r>
          </w:p>
        </w:tc>
        <w:tc>
          <w:tcPr>
            <w:tcW w:w="702" w:type="pct"/>
            <w:vAlign w:val="center"/>
          </w:tcPr>
          <w:p>
            <w:pPr>
              <w:pStyle w:val="6"/>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211</w:t>
            </w:r>
          </w:p>
        </w:tc>
        <w:tc>
          <w:tcPr>
            <w:tcW w:w="702" w:type="pct"/>
            <w:vAlign w:val="center"/>
          </w:tcPr>
          <w:p>
            <w:pPr>
              <w:pStyle w:val="6"/>
              <w:jc w:val="center"/>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7" w:hRule="exact"/>
        </w:trPr>
        <w:tc>
          <w:tcPr>
            <w:tcW w:w="414"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2</w:t>
            </w:r>
          </w:p>
        </w:tc>
        <w:tc>
          <w:tcPr>
            <w:tcW w:w="1705" w:type="pct"/>
            <w:vAlign w:val="center"/>
          </w:tcPr>
          <w:p>
            <w:pPr>
              <w:pStyle w:val="6"/>
              <w:jc w:val="center"/>
              <w:rPr>
                <w:rFonts w:hint="eastAsia" w:ascii="仿宋" w:hAnsi="仿宋" w:eastAsia="仿宋" w:cs="仿宋"/>
                <w:sz w:val="24"/>
                <w:szCs w:val="24"/>
                <w:lang w:eastAsia="zh-CN"/>
              </w:rPr>
            </w:pPr>
            <w:r>
              <w:rPr>
                <w:rFonts w:hint="eastAsia" w:ascii="仿宋" w:hAnsi="仿宋" w:eastAsia="仿宋" w:cs="仿宋"/>
                <w:sz w:val="24"/>
                <w:szCs w:val="24"/>
              </w:rPr>
              <w:t>平水期</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5月、11月</w:t>
            </w:r>
            <w:r>
              <w:rPr>
                <w:rFonts w:hint="eastAsia" w:ascii="仿宋" w:hAnsi="仿宋" w:eastAsia="仿宋" w:cs="仿宋"/>
                <w:sz w:val="24"/>
                <w:szCs w:val="24"/>
                <w:lang w:eastAsia="zh-CN"/>
              </w:rPr>
              <w:t>）</w:t>
            </w:r>
          </w:p>
        </w:tc>
        <w:tc>
          <w:tcPr>
            <w:tcW w:w="773"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元/兆瓦时</w:t>
            </w:r>
          </w:p>
        </w:tc>
        <w:tc>
          <w:tcPr>
            <w:tcW w:w="702"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元</w:t>
            </w:r>
          </w:p>
        </w:tc>
        <w:tc>
          <w:tcPr>
            <w:tcW w:w="702" w:type="pct"/>
            <w:vAlign w:val="center"/>
          </w:tcPr>
          <w:p>
            <w:pPr>
              <w:pStyle w:val="6"/>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333</w:t>
            </w:r>
          </w:p>
        </w:tc>
        <w:tc>
          <w:tcPr>
            <w:tcW w:w="702" w:type="pct"/>
            <w:vAlign w:val="center"/>
          </w:tcPr>
          <w:p>
            <w:pPr>
              <w:pStyle w:val="6"/>
              <w:jc w:val="center"/>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7" w:hRule="exact"/>
        </w:trPr>
        <w:tc>
          <w:tcPr>
            <w:tcW w:w="414"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3</w:t>
            </w:r>
          </w:p>
        </w:tc>
        <w:tc>
          <w:tcPr>
            <w:tcW w:w="1705"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枯水期</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1-4月、12月</w:t>
            </w:r>
            <w:r>
              <w:rPr>
                <w:rFonts w:hint="eastAsia" w:ascii="仿宋" w:hAnsi="仿宋" w:eastAsia="仿宋" w:cs="仿宋"/>
                <w:sz w:val="24"/>
                <w:szCs w:val="24"/>
                <w:lang w:eastAsia="zh-CN"/>
              </w:rPr>
              <w:t>）</w:t>
            </w:r>
          </w:p>
        </w:tc>
        <w:tc>
          <w:tcPr>
            <w:tcW w:w="773"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元/兆瓦时</w:t>
            </w:r>
          </w:p>
        </w:tc>
        <w:tc>
          <w:tcPr>
            <w:tcW w:w="702"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元</w:t>
            </w:r>
          </w:p>
        </w:tc>
        <w:tc>
          <w:tcPr>
            <w:tcW w:w="702" w:type="pct"/>
            <w:vAlign w:val="center"/>
          </w:tcPr>
          <w:p>
            <w:pPr>
              <w:pStyle w:val="6"/>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415</w:t>
            </w:r>
          </w:p>
        </w:tc>
        <w:tc>
          <w:tcPr>
            <w:tcW w:w="702" w:type="pct"/>
            <w:vAlign w:val="center"/>
          </w:tcPr>
          <w:p>
            <w:pPr>
              <w:pStyle w:val="6"/>
              <w:jc w:val="center"/>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7" w:hRule="exact"/>
        </w:trPr>
        <w:tc>
          <w:tcPr>
            <w:tcW w:w="5000" w:type="pct"/>
            <w:gridSpan w:val="6"/>
            <w:vAlign w:val="center"/>
          </w:tcPr>
          <w:p>
            <w:pPr>
              <w:pStyle w:val="6"/>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备注：零售市场阶梯套餐</w:t>
            </w:r>
            <w:bookmarkStart w:id="0" w:name="_GoBack"/>
            <w:bookmarkEnd w:id="0"/>
          </w:p>
        </w:tc>
      </w:tr>
    </w:tbl>
    <w:p>
      <w:pPr>
        <w:keepNext w:val="0"/>
        <w:keepLines w:val="0"/>
        <w:pageBreakBefore w:val="0"/>
        <w:widowControl w:val="0"/>
        <w:kinsoku/>
        <w:wordWrap/>
        <w:overflowPunct/>
        <w:topLinePunct w:val="0"/>
        <w:autoSpaceDE/>
        <w:autoSpaceDN/>
        <w:bidi w:val="0"/>
        <w:adjustRightInd/>
        <w:snapToGrid/>
        <w:spacing w:beforeAutospacing="0" w:line="400" w:lineRule="exact"/>
        <w:textAlignment w:val="auto"/>
        <w:rPr>
          <w:rFonts w:hint="eastAsia" w:ascii="仿宋" w:hAnsi="仿宋" w:eastAsia="仿宋" w:cs="仿宋"/>
          <w:color w:val="auto"/>
          <w:sz w:val="30"/>
          <w:szCs w:val="30"/>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400" w:lineRule="exact"/>
        <w:textAlignment w:val="auto"/>
        <w:rPr>
          <w:rFonts w:hint="eastAsia"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报价要求：</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400" w:lineRule="exact"/>
        <w:ind w:firstLine="600" w:firstLineChars="200"/>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color w:val="auto"/>
          <w:sz w:val="30"/>
          <w:szCs w:val="30"/>
          <w:highlight w:val="none"/>
          <w:shd w:val="clear" w:color="auto" w:fill="auto"/>
          <w:lang w:val="en-US" w:eastAsia="zh-CN"/>
        </w:rPr>
        <w:t>1.须</w:t>
      </w:r>
      <w:r>
        <w:rPr>
          <w:rFonts w:hint="eastAsia" w:ascii="仿宋" w:hAnsi="仿宋" w:eastAsia="仿宋" w:cs="仿宋"/>
          <w:color w:val="auto"/>
          <w:sz w:val="30"/>
          <w:szCs w:val="30"/>
          <w:highlight w:val="none"/>
          <w:shd w:val="clear" w:color="auto" w:fill="auto"/>
        </w:rPr>
        <w:t>对</w:t>
      </w:r>
      <w:r>
        <w:rPr>
          <w:rFonts w:hint="eastAsia" w:ascii="仿宋" w:hAnsi="仿宋" w:eastAsia="仿宋" w:cs="仿宋"/>
          <w:color w:val="auto"/>
          <w:sz w:val="30"/>
          <w:szCs w:val="30"/>
          <w:highlight w:val="none"/>
          <w:shd w:val="clear" w:color="auto" w:fill="auto"/>
          <w:lang w:val="en-US" w:eastAsia="zh-CN"/>
        </w:rPr>
        <w:t>交易电价进行分水期</w:t>
      </w:r>
      <w:r>
        <w:rPr>
          <w:rFonts w:hint="eastAsia" w:ascii="仿宋" w:hAnsi="仿宋" w:eastAsia="仿宋" w:cs="仿宋"/>
          <w:color w:val="auto"/>
          <w:sz w:val="30"/>
          <w:szCs w:val="30"/>
          <w:highlight w:val="none"/>
          <w:shd w:val="clear" w:color="auto" w:fill="auto"/>
        </w:rPr>
        <w:t>报价，</w:t>
      </w:r>
      <w:r>
        <w:rPr>
          <w:rFonts w:hint="eastAsia" w:ascii="仿宋" w:hAnsi="仿宋" w:eastAsia="仿宋" w:cs="仿宋"/>
          <w:color w:val="auto"/>
          <w:sz w:val="30"/>
          <w:szCs w:val="30"/>
          <w:highlight w:val="none"/>
          <w:shd w:val="clear" w:color="auto" w:fill="auto"/>
          <w:lang w:val="en-US" w:eastAsia="zh-CN"/>
        </w:rPr>
        <w:t>可保留至小数点后1位数，</w:t>
      </w:r>
      <w:r>
        <w:rPr>
          <w:rFonts w:hint="eastAsia" w:ascii="仿宋" w:hAnsi="仿宋" w:eastAsia="仿宋" w:cs="仿宋"/>
          <w:b w:val="0"/>
          <w:bCs w:val="0"/>
          <w:sz w:val="30"/>
          <w:szCs w:val="30"/>
          <w:highlight w:val="none"/>
          <w:lang w:val="en-US" w:eastAsia="zh-CN"/>
        </w:rPr>
        <w:t>超过最高限价或未按报价要求报价的为无效响应。</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400" w:lineRule="exact"/>
        <w:ind w:firstLine="600" w:firstLineChars="200"/>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 xml:space="preserve">2.电费单价中除交易电价以外的组成部分为不可竞争费用，严格按照政府相关部门政策执行。 </w:t>
      </w:r>
    </w:p>
    <w:p>
      <w:pPr>
        <w:pStyle w:val="6"/>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 xml:space="preserve">3.报价包含工作人员的工勤费用以及合同实施过程中的可预见及不可预见费用。采购人不再向中标人另行支付任何费用。 </w:t>
      </w:r>
    </w:p>
    <w:p>
      <w:pPr>
        <w:keepNext w:val="0"/>
        <w:keepLines w:val="0"/>
        <w:pageBreakBefore w:val="0"/>
        <w:widowControl w:val="0"/>
        <w:kinsoku/>
        <w:wordWrap/>
        <w:overflowPunct/>
        <w:topLinePunct w:val="0"/>
        <w:autoSpaceDE/>
        <w:autoSpaceDN/>
        <w:bidi w:val="0"/>
        <w:adjustRightInd/>
        <w:snapToGrid/>
        <w:spacing w:beforeAutospacing="0" w:line="400" w:lineRule="exact"/>
        <w:ind w:firstLine="600" w:firstLineChars="200"/>
        <w:textAlignment w:val="auto"/>
        <w:rPr>
          <w:rFonts w:hint="eastAsia" w:ascii="仿宋" w:hAnsi="仿宋" w:eastAsia="仿宋" w:cs="仿宋"/>
          <w:color w:val="auto"/>
          <w:sz w:val="30"/>
          <w:szCs w:val="30"/>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400" w:lineRule="exact"/>
        <w:textAlignment w:val="auto"/>
        <w:rPr>
          <w:rFonts w:hint="default"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报价单位：（盖章）</w:t>
      </w:r>
    </w:p>
    <w:p>
      <w:pPr>
        <w:keepNext w:val="0"/>
        <w:keepLines w:val="0"/>
        <w:pageBreakBefore w:val="0"/>
        <w:widowControl w:val="0"/>
        <w:kinsoku/>
        <w:wordWrap/>
        <w:overflowPunct/>
        <w:topLinePunct w:val="0"/>
        <w:autoSpaceDE/>
        <w:autoSpaceDN/>
        <w:bidi w:val="0"/>
        <w:adjustRightInd/>
        <w:snapToGrid/>
        <w:spacing w:beforeAutospacing="0" w:line="400" w:lineRule="exact"/>
        <w:textAlignment w:val="auto"/>
        <w:rPr>
          <w:rFonts w:hint="eastAsia"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法定代表人（或被授权人）：（盖章或签字）</w:t>
      </w:r>
      <w:r>
        <w:rPr>
          <w:rFonts w:hint="eastAsia" w:ascii="仿宋" w:hAnsi="仿宋" w:eastAsia="仿宋" w:cs="仿宋"/>
          <w:color w:val="auto"/>
          <w:sz w:val="30"/>
          <w:szCs w:val="30"/>
          <w:highlight w:val="none"/>
          <w:shd w:val="clear" w:color="auto" w:fill="auto"/>
          <w:lang w:val="en-US" w:eastAsia="zh-CN"/>
        </w:rPr>
        <w:br w:type="textWrapping"/>
      </w:r>
      <w:r>
        <w:rPr>
          <w:rFonts w:hint="eastAsia" w:ascii="仿宋" w:hAnsi="仿宋" w:eastAsia="仿宋" w:cs="仿宋"/>
          <w:color w:val="auto"/>
          <w:sz w:val="30"/>
          <w:szCs w:val="30"/>
          <w:highlight w:val="none"/>
          <w:shd w:val="clear" w:color="auto" w:fill="auto"/>
          <w:lang w:val="en-US" w:eastAsia="zh-CN"/>
        </w:rPr>
        <w:t>报价时间：</w:t>
      </w:r>
    </w:p>
    <w:p>
      <w:pPr>
        <w:jc w:val="left"/>
        <w:rPr>
          <w:rFonts w:hint="default"/>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YWNhOWQzNjNiYWY0NDgyZjIzNTNhMmNiMmFlNDQifQ=="/>
    <w:docVar w:name="KSO_WPS_MARK_KEY" w:val="62eb81b4-8757-41ab-97a0-7981f18ebcab"/>
  </w:docVars>
  <w:rsids>
    <w:rsidRoot w:val="10675ECB"/>
    <w:rsid w:val="09E41F68"/>
    <w:rsid w:val="0B052E84"/>
    <w:rsid w:val="0E1A44A7"/>
    <w:rsid w:val="0EC52B3E"/>
    <w:rsid w:val="10675ECB"/>
    <w:rsid w:val="10CB508A"/>
    <w:rsid w:val="1D920FAF"/>
    <w:rsid w:val="20F02793"/>
    <w:rsid w:val="22C25008"/>
    <w:rsid w:val="3BAF1410"/>
    <w:rsid w:val="408847A8"/>
    <w:rsid w:val="4484797D"/>
    <w:rsid w:val="61A91D7E"/>
    <w:rsid w:val="652E4272"/>
    <w:rsid w:val="6AAE14B9"/>
    <w:rsid w:val="6C963EA0"/>
    <w:rsid w:val="71760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before="100" w:beforeAutospacing="1"/>
    </w:p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296</Words>
  <Characters>320</Characters>
  <Lines>0</Lines>
  <Paragraphs>0</Paragraphs>
  <TotalTime>34</TotalTime>
  <ScaleCrop>false</ScaleCrop>
  <LinksUpToDate>false</LinksUpToDate>
  <CharactersWithSpaces>322</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2024-10-10T07:36:00Z</dcterms:created>
  <dc:creator>uncle_Lee</dc:creator>
  <cp:lastModifiedBy>蜀丶阿布</cp:lastModifiedBy>
  <cp:lastPrinted>2024-10-11T07:47:00Z</cp:lastPrinted>
  <dcterms:modified xsi:type="dcterms:W3CDTF">2025-05-20T07:36:01Z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06870F38E9B746E1945DA7734D86B48C_13</vt:lpwstr>
  </property>
  <property fmtid="{D5CDD505-2E9C-101B-9397-08002B2CF9AE}" pid="4" name="KSOTemplateDocerSaveRecord">
    <vt:lpwstr>eyJoZGlkIjoiODIxYmVhMGNlMjFmMTM4N2M0ZDgzNDFhNTNlODllY2IiLCJ1c2VySWQiOiI0MzQxNTU2ODAifQ==</vt:lpwstr>
  </property>
</Properties>
</file>