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B494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leftChars="0" w:right="0" w:rightChars="0" w:firstLine="883" w:firstLineChars="200"/>
        <w:jc w:val="center"/>
        <w:textAlignment w:val="auto"/>
        <w:rPr>
          <w:rFonts w:hint="eastAsia" w:ascii="方正小标宋简体" w:hAnsi="方正小标宋简体" w:eastAsia="方正小标宋简体" w:cs="方正小标宋简体"/>
          <w:b/>
          <w:bCs/>
          <w:color w:val="auto"/>
          <w:sz w:val="44"/>
          <w:szCs w:val="44"/>
          <w:lang w:val="en-US" w:eastAsia="zh-CN"/>
        </w:rPr>
      </w:pPr>
      <w:r>
        <w:rPr>
          <w:rFonts w:hint="eastAsia" w:ascii="方正小标宋简体" w:hAnsi="方正小标宋简体" w:eastAsia="方正小标宋简体" w:cs="方正小标宋简体"/>
          <w:b/>
          <w:bCs/>
          <w:color w:val="auto"/>
          <w:sz w:val="44"/>
          <w:szCs w:val="44"/>
          <w:lang w:val="en-US" w:eastAsia="zh-CN"/>
        </w:rPr>
        <w:t>富顺县医共体总医院</w:t>
      </w:r>
    </w:p>
    <w:p w14:paraId="701C59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leftChars="0" w:right="0" w:rightChars="0" w:firstLine="883" w:firstLineChars="200"/>
        <w:jc w:val="center"/>
        <w:textAlignment w:val="auto"/>
        <w:rPr>
          <w:rFonts w:hint="eastAsia" w:ascii="方正小标宋简体" w:hAnsi="方正小标宋简体" w:eastAsia="方正小标宋简体" w:cs="方正小标宋简体"/>
          <w:b/>
          <w:bCs/>
          <w:color w:val="auto"/>
          <w:sz w:val="44"/>
          <w:szCs w:val="44"/>
          <w:lang w:val="en-US" w:eastAsia="zh-CN"/>
        </w:rPr>
      </w:pPr>
      <w:r>
        <w:rPr>
          <w:rFonts w:hint="eastAsia" w:ascii="方正小标宋简体" w:hAnsi="方正小标宋简体" w:eastAsia="方正小标宋简体" w:cs="方正小标宋简体"/>
          <w:b/>
          <w:bCs/>
          <w:color w:val="auto"/>
          <w:sz w:val="44"/>
          <w:szCs w:val="44"/>
          <w:lang w:val="en-US" w:eastAsia="zh-CN"/>
        </w:rPr>
        <w:t>2024年灭四害及白蚁等虫害治理服务项目市场调研公告</w:t>
      </w:r>
    </w:p>
    <w:p w14:paraId="6BBB1818">
      <w:pPr>
        <w:keepNext w:val="0"/>
        <w:keepLines w:val="0"/>
        <w:pageBreakBefore w:val="0"/>
        <w:kinsoku/>
        <w:wordWrap/>
        <w:overflowPunct/>
        <w:topLinePunct w:val="0"/>
        <w:autoSpaceDE/>
        <w:autoSpaceDN/>
        <w:bidi w:val="0"/>
        <w:spacing w:line="560" w:lineRule="exact"/>
        <w:ind w:left="0" w:leftChars="0" w:right="0" w:rightChars="0" w:firstLine="880" w:firstLineChars="200"/>
        <w:textAlignment w:val="auto"/>
        <w:rPr>
          <w:rFonts w:hint="eastAsia" w:ascii="方正小标宋简体" w:hAnsi="方正小标宋简体" w:eastAsia="方正小标宋简体" w:cs="方正小标宋简体"/>
          <w:color w:val="auto"/>
          <w:sz w:val="44"/>
          <w:szCs w:val="44"/>
          <w:lang w:val="en-US" w:eastAsia="zh-CN"/>
        </w:rPr>
      </w:pPr>
    </w:p>
    <w:p w14:paraId="3E5695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我院拟对医共体总医院成员单位灭四害及白蚁等虫害治理服务采购项目市场调研，现面向社会公示，诚邀符合条件的供应商参加。</w:t>
      </w:r>
    </w:p>
    <w:p w14:paraId="2C51C6F3">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643" w:firstLineChars="200"/>
        <w:jc w:val="both"/>
        <w:textAlignment w:val="auto"/>
        <w:rPr>
          <w:rFonts w:hint="eastAsia" w:ascii="黑体" w:hAnsi="黑体" w:eastAsia="黑体" w:cs="黑体"/>
          <w:b/>
          <w:bCs/>
          <w:i w:val="0"/>
          <w:iCs w:val="0"/>
          <w:caps w:val="0"/>
          <w:color w:val="auto"/>
          <w:spacing w:val="0"/>
          <w:sz w:val="32"/>
          <w:szCs w:val="32"/>
          <w:u w:val="none"/>
          <w:lang w:val="en-US" w:eastAsia="zh-CN"/>
        </w:rPr>
      </w:pPr>
      <w:r>
        <w:rPr>
          <w:rFonts w:hint="eastAsia" w:ascii="黑体" w:hAnsi="黑体" w:eastAsia="黑体" w:cs="黑体"/>
          <w:b/>
          <w:bCs/>
          <w:i w:val="0"/>
          <w:iCs w:val="0"/>
          <w:caps w:val="0"/>
          <w:color w:val="auto"/>
          <w:spacing w:val="0"/>
          <w:sz w:val="32"/>
          <w:szCs w:val="32"/>
          <w:u w:val="none"/>
          <w:lang w:val="en-US" w:eastAsia="zh-CN"/>
        </w:rPr>
        <w:t>一、项目相关信息</w:t>
      </w:r>
    </w:p>
    <w:p w14:paraId="1D28BA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leftChars="0" w:right="0" w:rightChars="0" w:firstLine="640" w:firstLineChars="200"/>
        <w:jc w:val="both"/>
        <w:textAlignment w:val="auto"/>
        <w:rPr>
          <w:rFonts w:hint="eastAsia" w:ascii="仿宋" w:hAnsi="仿宋" w:eastAsia="仿宋" w:cs="仿宋"/>
          <w:b w:val="0"/>
          <w:bCs w:val="0"/>
          <w:i w:val="0"/>
          <w:iCs w:val="0"/>
          <w:caps w:val="0"/>
          <w:color w:val="auto"/>
          <w:spacing w:val="0"/>
          <w:sz w:val="32"/>
          <w:szCs w:val="32"/>
          <w:u w:val="none"/>
        </w:rPr>
      </w:pPr>
      <w:r>
        <w:rPr>
          <w:rFonts w:hint="eastAsia" w:ascii="仿宋_GB2312" w:hAnsi="仿宋_GB2312" w:eastAsia="仿宋_GB2312" w:cs="仿宋_GB2312"/>
          <w:b w:val="0"/>
          <w:bCs w:val="0"/>
          <w:kern w:val="0"/>
          <w:sz w:val="32"/>
          <w:szCs w:val="32"/>
          <w:highlight w:val="none"/>
          <w:lang w:val="en-US" w:eastAsia="zh-CN" w:bidi="ar-SA"/>
        </w:rPr>
        <w:t>项目名称：富顺县医共体总医院灭四害及白蚁等虫害治理服务采购项目；</w:t>
      </w:r>
    </w:p>
    <w:p w14:paraId="1D78F8B3">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643" w:firstLineChars="200"/>
        <w:jc w:val="both"/>
        <w:textAlignment w:val="auto"/>
        <w:rPr>
          <w:rFonts w:hint="eastAsia" w:ascii="黑体" w:hAnsi="黑体" w:eastAsia="黑体" w:cs="黑体"/>
          <w:b/>
          <w:bCs/>
          <w:i w:val="0"/>
          <w:iCs w:val="0"/>
          <w:caps w:val="0"/>
          <w:color w:val="auto"/>
          <w:spacing w:val="0"/>
          <w:sz w:val="32"/>
          <w:szCs w:val="32"/>
          <w:u w:val="none"/>
          <w:lang w:val="en-US" w:eastAsia="zh-CN"/>
        </w:rPr>
      </w:pPr>
      <w:r>
        <w:rPr>
          <w:rFonts w:hint="eastAsia" w:ascii="黑体" w:hAnsi="黑体" w:eastAsia="黑体" w:cs="黑体"/>
          <w:b/>
          <w:bCs/>
          <w:i w:val="0"/>
          <w:iCs w:val="0"/>
          <w:caps w:val="0"/>
          <w:color w:val="auto"/>
          <w:spacing w:val="0"/>
          <w:sz w:val="32"/>
          <w:szCs w:val="32"/>
          <w:u w:val="none"/>
          <w:lang w:val="en-US" w:eastAsia="zh-CN"/>
        </w:rPr>
        <w:t>二、项目概述</w:t>
      </w:r>
    </w:p>
    <w:p w14:paraId="498FC2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本项目为富顺县医共体总医院灭四害及白蚁等虫害治理服务项目，主要工作内容下：</w:t>
      </w:r>
    </w:p>
    <w:p w14:paraId="22A4CC28">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kern w:val="0"/>
          <w:sz w:val="32"/>
          <w:szCs w:val="32"/>
          <w:highlight w:val="none"/>
          <w:lang w:val="en-US" w:eastAsia="zh-CN" w:bidi="ar-SA"/>
        </w:rPr>
        <w:t>（一）灭四害及白蚁等虫害治理服务报价表</w:t>
      </w:r>
    </w:p>
    <w:tbl>
      <w:tblPr>
        <w:tblStyle w:val="6"/>
        <w:tblpPr w:leftFromText="180" w:rightFromText="180" w:vertAnchor="text" w:horzAnchor="page" w:tblpX="1300" w:tblpY="109"/>
        <w:tblOverlap w:val="never"/>
        <w:tblW w:w="96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5"/>
        <w:gridCol w:w="2681"/>
        <w:gridCol w:w="2319"/>
        <w:gridCol w:w="1642"/>
      </w:tblGrid>
      <w:tr w14:paraId="6A909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2975" w:type="dxa"/>
            <w:vAlign w:val="center"/>
          </w:tcPr>
          <w:p w14:paraId="1A2254FE">
            <w:pPr>
              <w:keepNext w:val="0"/>
              <w:keepLines w:val="0"/>
              <w:pageBreakBefore w:val="0"/>
              <w:kinsoku/>
              <w:wordWrap/>
              <w:overflowPunct/>
              <w:topLinePunct w:val="0"/>
              <w:autoSpaceDE/>
              <w:autoSpaceDN/>
              <w:bidi w:val="0"/>
              <w:spacing w:beforeAutospacing="0" w:afterAutospacing="0" w:line="560" w:lineRule="exact"/>
              <w:jc w:val="center"/>
              <w:textAlignment w:val="auto"/>
              <w:rPr>
                <w:rFonts w:hint="default" w:ascii="仿宋" w:hAnsi="仿宋" w:eastAsia="仿宋" w:cs="仿宋"/>
                <w:b/>
                <w:i w:val="0"/>
                <w:iCs w:val="0"/>
                <w:color w:val="auto"/>
                <w:sz w:val="28"/>
                <w:szCs w:val="28"/>
                <w:lang w:val="en-US" w:eastAsia="zh-CN"/>
              </w:rPr>
            </w:pPr>
            <w:r>
              <w:rPr>
                <w:rFonts w:hint="eastAsia" w:ascii="仿宋" w:hAnsi="仿宋" w:eastAsia="仿宋" w:cs="仿宋"/>
                <w:b/>
                <w:i w:val="0"/>
                <w:iCs w:val="0"/>
                <w:color w:val="auto"/>
                <w:sz w:val="28"/>
                <w:szCs w:val="28"/>
                <w:lang w:val="en-US" w:eastAsia="zh-CN"/>
              </w:rPr>
              <w:t>单位名称</w:t>
            </w:r>
          </w:p>
        </w:tc>
        <w:tc>
          <w:tcPr>
            <w:tcW w:w="2681" w:type="dxa"/>
            <w:vAlign w:val="center"/>
          </w:tcPr>
          <w:p w14:paraId="0B440C19">
            <w:pPr>
              <w:keepNext w:val="0"/>
              <w:keepLines w:val="0"/>
              <w:pageBreakBefore w:val="0"/>
              <w:kinsoku/>
              <w:wordWrap/>
              <w:overflowPunct/>
              <w:topLinePunct w:val="0"/>
              <w:autoSpaceDE/>
              <w:autoSpaceDN/>
              <w:bidi w:val="0"/>
              <w:spacing w:beforeAutospacing="0" w:afterAutospacing="0" w:line="560" w:lineRule="exact"/>
              <w:jc w:val="center"/>
              <w:textAlignment w:val="auto"/>
              <w:rPr>
                <w:rFonts w:hint="eastAsia" w:ascii="仿宋" w:hAnsi="仿宋" w:eastAsia="仿宋" w:cs="仿宋"/>
                <w:b/>
                <w:i w:val="0"/>
                <w:iCs w:val="0"/>
                <w:color w:val="auto"/>
                <w:sz w:val="28"/>
                <w:szCs w:val="28"/>
                <w:lang w:val="en-US" w:eastAsia="zh-CN"/>
              </w:rPr>
            </w:pPr>
            <w:r>
              <w:rPr>
                <w:rFonts w:hint="eastAsia" w:ascii="仿宋" w:hAnsi="仿宋" w:eastAsia="仿宋" w:cs="仿宋"/>
                <w:i w:val="0"/>
                <w:iCs w:val="0"/>
                <w:caps w:val="0"/>
                <w:color w:val="000000"/>
                <w:spacing w:val="0"/>
                <w:sz w:val="27"/>
                <w:szCs w:val="27"/>
              </w:rPr>
              <w:t>房屋建筑面积（㎡）</w:t>
            </w:r>
          </w:p>
        </w:tc>
        <w:tc>
          <w:tcPr>
            <w:tcW w:w="2319" w:type="dxa"/>
            <w:vAlign w:val="center"/>
          </w:tcPr>
          <w:p w14:paraId="72513223">
            <w:pPr>
              <w:keepNext w:val="0"/>
              <w:keepLines w:val="0"/>
              <w:pageBreakBefore w:val="0"/>
              <w:widowControl/>
              <w:numPr>
                <w:ilvl w:val="0"/>
                <w:numId w:val="0"/>
              </w:numPr>
              <w:suppressLineNumbers w:val="0"/>
              <w:kinsoku/>
              <w:wordWrap/>
              <w:overflowPunct/>
              <w:topLinePunct w:val="0"/>
              <w:autoSpaceDE/>
              <w:autoSpaceDN/>
              <w:bidi w:val="0"/>
              <w:spacing w:beforeAutospacing="0" w:afterAutospacing="0" w:line="560" w:lineRule="exact"/>
              <w:jc w:val="center"/>
              <w:textAlignment w:val="auto"/>
              <w:rPr>
                <w:rFonts w:hint="eastAsia" w:ascii="仿宋" w:hAnsi="仿宋" w:eastAsia="仿宋" w:cs="仿宋"/>
                <w:b/>
                <w:i w:val="0"/>
                <w:iCs w:val="0"/>
                <w:color w:val="auto"/>
                <w:sz w:val="28"/>
                <w:szCs w:val="28"/>
                <w:lang w:val="en-US" w:eastAsia="zh-CN"/>
              </w:rPr>
            </w:pPr>
            <w:r>
              <w:rPr>
                <w:rFonts w:hint="eastAsia" w:ascii="仿宋" w:hAnsi="仿宋" w:eastAsia="仿宋" w:cs="仿宋"/>
                <w:b/>
                <w:bCs/>
                <w:color w:val="000000"/>
                <w:kern w:val="0"/>
                <w:sz w:val="24"/>
                <w:szCs w:val="24"/>
                <w:vertAlign w:val="baseline"/>
                <w:lang w:val="en-US" w:eastAsia="zh-CN" w:bidi="ar"/>
              </w:rPr>
              <w:t>市场调研报价（元）</w:t>
            </w:r>
          </w:p>
        </w:tc>
        <w:tc>
          <w:tcPr>
            <w:tcW w:w="1642" w:type="dxa"/>
            <w:vAlign w:val="center"/>
          </w:tcPr>
          <w:p w14:paraId="38DEEB03">
            <w:pPr>
              <w:keepNext w:val="0"/>
              <w:keepLines w:val="0"/>
              <w:pageBreakBefore w:val="0"/>
              <w:kinsoku/>
              <w:wordWrap/>
              <w:overflowPunct/>
              <w:topLinePunct w:val="0"/>
              <w:autoSpaceDE/>
              <w:autoSpaceDN/>
              <w:bidi w:val="0"/>
              <w:spacing w:beforeAutospacing="0" w:afterAutospacing="0" w:line="560" w:lineRule="exact"/>
              <w:jc w:val="center"/>
              <w:textAlignment w:val="auto"/>
              <w:rPr>
                <w:rFonts w:hint="eastAsia" w:ascii="仿宋" w:hAnsi="仿宋" w:eastAsia="仿宋" w:cs="仿宋"/>
                <w:b/>
                <w:i w:val="0"/>
                <w:iCs w:val="0"/>
                <w:color w:val="auto"/>
                <w:sz w:val="28"/>
                <w:szCs w:val="28"/>
                <w:lang w:val="en-US" w:eastAsia="zh-CN"/>
              </w:rPr>
            </w:pPr>
            <w:r>
              <w:rPr>
                <w:rFonts w:hint="eastAsia" w:ascii="仿宋" w:hAnsi="仿宋" w:eastAsia="仿宋" w:cs="仿宋"/>
                <w:b/>
                <w:i w:val="0"/>
                <w:iCs w:val="0"/>
                <w:color w:val="auto"/>
                <w:sz w:val="28"/>
                <w:szCs w:val="28"/>
                <w:lang w:val="en-US" w:eastAsia="zh-CN"/>
              </w:rPr>
              <w:t>备注</w:t>
            </w:r>
          </w:p>
        </w:tc>
      </w:tr>
      <w:tr w14:paraId="54D86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trPr>
        <w:tc>
          <w:tcPr>
            <w:tcW w:w="2975" w:type="dxa"/>
            <w:vAlign w:val="center"/>
          </w:tcPr>
          <w:p w14:paraId="35DD5D96">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富顺县人民医院</w:t>
            </w:r>
          </w:p>
        </w:tc>
        <w:tc>
          <w:tcPr>
            <w:tcW w:w="2681" w:type="dxa"/>
            <w:vAlign w:val="center"/>
          </w:tcPr>
          <w:p w14:paraId="655FE8F0">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120072.17</w:t>
            </w:r>
          </w:p>
        </w:tc>
        <w:tc>
          <w:tcPr>
            <w:tcW w:w="2319" w:type="dxa"/>
            <w:vAlign w:val="center"/>
          </w:tcPr>
          <w:p w14:paraId="0C60B816">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highlight w:val="none"/>
                <w:lang w:val="en-US" w:eastAsia="zh-CN"/>
              </w:rPr>
            </w:pPr>
          </w:p>
        </w:tc>
        <w:tc>
          <w:tcPr>
            <w:tcW w:w="1642" w:type="dxa"/>
            <w:vAlign w:val="center"/>
          </w:tcPr>
          <w:p w14:paraId="242D12B6">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p>
        </w:tc>
      </w:tr>
      <w:tr w14:paraId="6E5D0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trPr>
        <w:tc>
          <w:tcPr>
            <w:tcW w:w="2975" w:type="dxa"/>
            <w:vAlign w:val="center"/>
          </w:tcPr>
          <w:p w14:paraId="76B2AD3C">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富顺县中医医院</w:t>
            </w:r>
          </w:p>
        </w:tc>
        <w:tc>
          <w:tcPr>
            <w:tcW w:w="2681" w:type="dxa"/>
            <w:vAlign w:val="center"/>
          </w:tcPr>
          <w:p w14:paraId="76D5B84D">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88247</w:t>
            </w:r>
          </w:p>
        </w:tc>
        <w:tc>
          <w:tcPr>
            <w:tcW w:w="2319" w:type="dxa"/>
            <w:vAlign w:val="center"/>
          </w:tcPr>
          <w:p w14:paraId="4D656420">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highlight w:val="none"/>
                <w:lang w:val="en-US" w:eastAsia="zh-CN"/>
              </w:rPr>
            </w:pPr>
          </w:p>
        </w:tc>
        <w:tc>
          <w:tcPr>
            <w:tcW w:w="1642" w:type="dxa"/>
            <w:vAlign w:val="center"/>
          </w:tcPr>
          <w:p w14:paraId="0AD01234">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p>
        </w:tc>
      </w:tr>
      <w:tr w14:paraId="531DB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9" w:hRule="atLeast"/>
        </w:trPr>
        <w:tc>
          <w:tcPr>
            <w:tcW w:w="2975" w:type="dxa"/>
            <w:vAlign w:val="center"/>
          </w:tcPr>
          <w:p w14:paraId="6565B3DF">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富顺县晨光医院</w:t>
            </w:r>
          </w:p>
        </w:tc>
        <w:tc>
          <w:tcPr>
            <w:tcW w:w="2681" w:type="dxa"/>
            <w:vAlign w:val="center"/>
          </w:tcPr>
          <w:p w14:paraId="140B6EF2">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default"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16000</w:t>
            </w:r>
          </w:p>
        </w:tc>
        <w:tc>
          <w:tcPr>
            <w:tcW w:w="2319" w:type="dxa"/>
            <w:vAlign w:val="center"/>
          </w:tcPr>
          <w:p w14:paraId="3CD83D56">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highlight w:val="none"/>
                <w:lang w:val="en-US" w:eastAsia="zh-CN"/>
              </w:rPr>
            </w:pPr>
          </w:p>
        </w:tc>
        <w:tc>
          <w:tcPr>
            <w:tcW w:w="1642" w:type="dxa"/>
            <w:vAlign w:val="center"/>
          </w:tcPr>
          <w:p w14:paraId="42DB6C3F">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p>
        </w:tc>
      </w:tr>
      <w:tr w14:paraId="01C38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9" w:hRule="atLeast"/>
        </w:trPr>
        <w:tc>
          <w:tcPr>
            <w:tcW w:w="2975" w:type="dxa"/>
            <w:vAlign w:val="center"/>
          </w:tcPr>
          <w:p w14:paraId="50778A29">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富顺县妇幼保健院</w:t>
            </w:r>
          </w:p>
        </w:tc>
        <w:tc>
          <w:tcPr>
            <w:tcW w:w="2681" w:type="dxa"/>
            <w:vAlign w:val="center"/>
          </w:tcPr>
          <w:p w14:paraId="4BFF71AB">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15653</w:t>
            </w:r>
          </w:p>
        </w:tc>
        <w:tc>
          <w:tcPr>
            <w:tcW w:w="2319" w:type="dxa"/>
            <w:vAlign w:val="center"/>
          </w:tcPr>
          <w:p w14:paraId="2C8BB6BA">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highlight w:val="none"/>
                <w:lang w:val="en-US" w:eastAsia="zh-CN"/>
              </w:rPr>
            </w:pPr>
          </w:p>
        </w:tc>
        <w:tc>
          <w:tcPr>
            <w:tcW w:w="1642" w:type="dxa"/>
            <w:vAlign w:val="center"/>
          </w:tcPr>
          <w:p w14:paraId="5FFBA2ED">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p>
        </w:tc>
      </w:tr>
      <w:tr w14:paraId="6B86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9" w:hRule="atLeast"/>
        </w:trPr>
        <w:tc>
          <w:tcPr>
            <w:tcW w:w="2975" w:type="dxa"/>
            <w:vAlign w:val="center"/>
          </w:tcPr>
          <w:p w14:paraId="5977203E">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富顺县精神病院</w:t>
            </w:r>
          </w:p>
        </w:tc>
        <w:tc>
          <w:tcPr>
            <w:tcW w:w="2681" w:type="dxa"/>
            <w:vAlign w:val="center"/>
          </w:tcPr>
          <w:p w14:paraId="509EC307">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11000</w:t>
            </w:r>
          </w:p>
        </w:tc>
        <w:tc>
          <w:tcPr>
            <w:tcW w:w="2319" w:type="dxa"/>
            <w:vAlign w:val="center"/>
          </w:tcPr>
          <w:p w14:paraId="6E9E78F4">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highlight w:val="none"/>
                <w:lang w:val="en-US" w:eastAsia="zh-CN"/>
              </w:rPr>
            </w:pPr>
          </w:p>
        </w:tc>
        <w:tc>
          <w:tcPr>
            <w:tcW w:w="1642" w:type="dxa"/>
            <w:vAlign w:val="center"/>
          </w:tcPr>
          <w:p w14:paraId="7E5876D7">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p>
        </w:tc>
      </w:tr>
      <w:tr w14:paraId="3C024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9" w:hRule="atLeast"/>
        </w:trPr>
        <w:tc>
          <w:tcPr>
            <w:tcW w:w="2975" w:type="dxa"/>
            <w:vAlign w:val="center"/>
          </w:tcPr>
          <w:p w14:paraId="5D7F6642">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代寺镇中心卫生院</w:t>
            </w:r>
          </w:p>
        </w:tc>
        <w:tc>
          <w:tcPr>
            <w:tcW w:w="2681" w:type="dxa"/>
            <w:vAlign w:val="center"/>
          </w:tcPr>
          <w:p w14:paraId="4E21683D">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8100</w:t>
            </w:r>
          </w:p>
        </w:tc>
        <w:tc>
          <w:tcPr>
            <w:tcW w:w="2319" w:type="dxa"/>
            <w:vAlign w:val="center"/>
          </w:tcPr>
          <w:p w14:paraId="19713F02">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highlight w:val="none"/>
                <w:lang w:val="en-US" w:eastAsia="zh-CN"/>
              </w:rPr>
            </w:pPr>
          </w:p>
        </w:tc>
        <w:tc>
          <w:tcPr>
            <w:tcW w:w="1642" w:type="dxa"/>
            <w:vAlign w:val="center"/>
          </w:tcPr>
          <w:p w14:paraId="5410C984">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p>
        </w:tc>
      </w:tr>
      <w:tr w14:paraId="611B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9" w:hRule="atLeast"/>
        </w:trPr>
        <w:tc>
          <w:tcPr>
            <w:tcW w:w="5656" w:type="dxa"/>
            <w:gridSpan w:val="2"/>
            <w:vAlign w:val="center"/>
          </w:tcPr>
          <w:p w14:paraId="5E728FB7">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合计（元）</w:t>
            </w:r>
          </w:p>
        </w:tc>
        <w:tc>
          <w:tcPr>
            <w:tcW w:w="2319" w:type="dxa"/>
            <w:vAlign w:val="center"/>
          </w:tcPr>
          <w:p w14:paraId="40B3B751">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highlight w:val="none"/>
                <w:lang w:val="en-US" w:eastAsia="zh-CN"/>
              </w:rPr>
            </w:pPr>
          </w:p>
        </w:tc>
        <w:tc>
          <w:tcPr>
            <w:tcW w:w="1642" w:type="dxa"/>
            <w:vAlign w:val="center"/>
          </w:tcPr>
          <w:p w14:paraId="455F3832">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p>
        </w:tc>
      </w:tr>
    </w:tbl>
    <w:p w14:paraId="6A633C9A">
      <w:pPr>
        <w:pStyle w:val="3"/>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eastAsia" w:ascii="黑体" w:hAnsi="黑体" w:eastAsia="黑体" w:cs="黑体"/>
          <w:b w:val="0"/>
          <w:bCs w:val="0"/>
          <w:kern w:val="0"/>
          <w:sz w:val="32"/>
          <w:szCs w:val="32"/>
          <w:highlight w:val="none"/>
          <w:lang w:val="en-US" w:eastAsia="zh-CN" w:bidi="ar-SA"/>
        </w:rPr>
      </w:pPr>
      <w:r>
        <w:rPr>
          <w:rFonts w:hint="eastAsia" w:ascii="黑体" w:hAnsi="黑体" w:eastAsia="黑体" w:cs="黑体"/>
          <w:b w:val="0"/>
          <w:bCs w:val="0"/>
          <w:kern w:val="0"/>
          <w:sz w:val="32"/>
          <w:szCs w:val="32"/>
          <w:highlight w:val="none"/>
          <w:lang w:val="en-US" w:eastAsia="zh-CN" w:bidi="ar-SA"/>
        </w:rPr>
        <w:t>（二）服务内容</w:t>
      </w:r>
    </w:p>
    <w:p w14:paraId="61E03320">
      <w:pPr>
        <w:pStyle w:val="3"/>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1.服务区域： 富顺县人民医院、富顺县中医医院、富顺县晨光医院、富顺县妇幼保健院、富顺县精神病院、代寺镇中心卫生院</w:t>
      </w:r>
    </w:p>
    <w:p w14:paraId="7289717C">
      <w:pPr>
        <w:pStyle w:val="3"/>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2.害虫种类：■老鼠  ■蟑螂  ■蚊虫  ■苍蝇  ■白蚁  ■隐翅虫  ■驱蛇</w:t>
      </w:r>
      <w:r>
        <w:rPr>
          <w:rFonts w:hint="default" w:ascii="仿宋_GB2312" w:hAnsi="仿宋_GB2312" w:eastAsia="仿宋_GB2312" w:cs="仿宋_GB2312"/>
          <w:b w:val="0"/>
          <w:bCs w:val="0"/>
          <w:kern w:val="0"/>
          <w:sz w:val="32"/>
          <w:szCs w:val="32"/>
          <w:highlight w:val="none"/>
          <w:lang w:val="en-US" w:eastAsia="zh-CN" w:bidi="ar-SA"/>
        </w:rPr>
        <w:t>等</w:t>
      </w:r>
    </w:p>
    <w:p w14:paraId="0644DC07">
      <w:pPr>
        <w:pStyle w:val="3"/>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3.乙方提供免费增值服务内容，包括增加消杀次数、蜂类、鸟类驱除等。</w:t>
      </w:r>
    </w:p>
    <w:p w14:paraId="4B943E18">
      <w:pPr>
        <w:pStyle w:val="3"/>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 xml:space="preserve">4.约定服务地址以外的区域，不在服务约定责任内。  </w:t>
      </w:r>
    </w:p>
    <w:p w14:paraId="02E95C0B">
      <w:pPr>
        <w:pStyle w:val="3"/>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5.日常生活中罕见害虫、鸟种类驱除，不在服务内容，甲方需要乙方提供服务时，可双方协商按不高于市场同期价格执行。</w:t>
      </w:r>
    </w:p>
    <w:p w14:paraId="727561F6">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黑体" w:hAnsi="黑体" w:eastAsia="黑体" w:cs="黑体"/>
          <w:b w:val="0"/>
          <w:bCs w:val="0"/>
          <w:kern w:val="0"/>
          <w:sz w:val="32"/>
          <w:szCs w:val="32"/>
          <w:highlight w:val="none"/>
          <w:lang w:val="en-US" w:eastAsia="zh-CN" w:bidi="ar-SA"/>
        </w:rPr>
      </w:pPr>
      <w:r>
        <w:rPr>
          <w:rFonts w:hint="eastAsia" w:ascii="黑体" w:hAnsi="黑体" w:eastAsia="黑体" w:cs="黑体"/>
          <w:b w:val="0"/>
          <w:bCs w:val="0"/>
          <w:kern w:val="0"/>
          <w:sz w:val="32"/>
          <w:szCs w:val="32"/>
          <w:highlight w:val="none"/>
          <w:lang w:val="en-US" w:eastAsia="zh-CN" w:bidi="ar-SA"/>
        </w:rPr>
        <w:t>（三）服务技术要求</w:t>
      </w:r>
    </w:p>
    <w:p w14:paraId="516B651C">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3" w:firstLineChars="200"/>
        <w:textAlignment w:val="auto"/>
        <w:rPr>
          <w:rFonts w:hint="eastAsia" w:ascii="楷体_GB2312" w:hAnsi="楷体_GB2312" w:eastAsia="楷体_GB2312" w:cs="楷体_GB2312"/>
          <w:b/>
          <w:bCs/>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1.灭蝇</w:t>
      </w:r>
    </w:p>
    <w:p w14:paraId="06FAD5A4">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default" w:ascii="Calibri" w:hAnsi="Calibri" w:eastAsia="仿宋_GB2312" w:cs="Calibri"/>
          <w:b w:val="0"/>
          <w:bCs w:val="0"/>
          <w:kern w:val="0"/>
          <w:sz w:val="32"/>
          <w:szCs w:val="32"/>
          <w:highlight w:val="none"/>
          <w:lang w:val="en-US" w:eastAsia="zh-CN" w:bidi="ar-SA"/>
        </w:rPr>
        <w:t>①</w:t>
      </w:r>
      <w:r>
        <w:rPr>
          <w:rFonts w:hint="eastAsia" w:ascii="仿宋_GB2312" w:hAnsi="仿宋_GB2312" w:eastAsia="仿宋_GB2312" w:cs="仿宋_GB2312"/>
          <w:b w:val="0"/>
          <w:bCs w:val="0"/>
          <w:kern w:val="0"/>
          <w:sz w:val="32"/>
          <w:szCs w:val="32"/>
          <w:highlight w:val="none"/>
          <w:lang w:val="en-US" w:eastAsia="zh-CN" w:bidi="ar-SA"/>
        </w:rPr>
        <w:t>院区每月全面消杀至少4次(可根据实际情况增加消杀次数)。每月至少1次检查所有户外潜在滋生地，鉴定害虫程度。在所有发现受害虫影响的地点，采用非化学或“化学重点处理”的方法，使用适合的器械提供即时灭除，同 时根据需要可采用“化学方法”进行长效灭蝇处理(所使用的杀虫剂均符合国家标准，具有农药许可证)。</w:t>
      </w:r>
    </w:p>
    <w:p w14:paraId="3FA932D9">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default" w:ascii="Calibri" w:hAnsi="Calibri" w:eastAsia="仿宋_GB2312" w:cs="Calibri"/>
          <w:b w:val="0"/>
          <w:bCs w:val="0"/>
          <w:kern w:val="0"/>
          <w:sz w:val="32"/>
          <w:szCs w:val="32"/>
          <w:highlight w:val="none"/>
          <w:lang w:val="en-US" w:eastAsia="zh-CN" w:bidi="ar-SA"/>
        </w:rPr>
        <w:t>②</w:t>
      </w:r>
      <w:r>
        <w:rPr>
          <w:rFonts w:hint="eastAsia" w:ascii="仿宋_GB2312" w:hAnsi="仿宋_GB2312" w:eastAsia="仿宋_GB2312" w:cs="仿宋_GB2312"/>
          <w:b w:val="0"/>
          <w:bCs w:val="0"/>
          <w:kern w:val="0"/>
          <w:sz w:val="32"/>
          <w:szCs w:val="32"/>
          <w:highlight w:val="none"/>
          <w:lang w:val="en-US" w:eastAsia="zh-CN" w:bidi="ar-SA"/>
        </w:rPr>
        <w:t>每周至少1次检查所有室内置放的灭蝇灯等设施，并做好记录。灭蝇灯设有位置标识、检查日期等，并按需要作出清洁或更换。同时我院会根据各部门具体情况提出合理建议。</w:t>
      </w:r>
    </w:p>
    <w:p w14:paraId="5C182D79">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default" w:ascii="Calibri" w:hAnsi="Calibri" w:eastAsia="仿宋_GB2312" w:cs="Calibri"/>
          <w:b w:val="0"/>
          <w:bCs w:val="0"/>
          <w:kern w:val="0"/>
          <w:sz w:val="32"/>
          <w:szCs w:val="32"/>
          <w:highlight w:val="none"/>
          <w:lang w:val="en-US" w:eastAsia="zh-CN" w:bidi="ar-SA"/>
        </w:rPr>
        <w:t>③</w:t>
      </w:r>
      <w:r>
        <w:rPr>
          <w:rFonts w:hint="eastAsia" w:ascii="仿宋_GB2312" w:hAnsi="仿宋_GB2312" w:eastAsia="仿宋_GB2312" w:cs="仿宋_GB2312"/>
          <w:b w:val="0"/>
          <w:bCs w:val="0"/>
          <w:kern w:val="0"/>
          <w:sz w:val="32"/>
          <w:szCs w:val="32"/>
          <w:highlight w:val="none"/>
          <w:lang w:val="en-US" w:eastAsia="zh-CN" w:bidi="ar-SA"/>
        </w:rPr>
        <w:t>每月至少1次检查所有缺乏、不足或所需改进的防治虫害的设施及器具 (如安装纱门、加装灭蝇灯等并通知甲方进行安装),以确保达到最有效的防治害虫入侵的效果。</w:t>
      </w:r>
    </w:p>
    <w:p w14:paraId="382EDAC2">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④</w:t>
      </w:r>
      <w:r>
        <w:rPr>
          <w:rFonts w:hint="eastAsia" w:ascii="仿宋_GB2312" w:hAnsi="仿宋_GB2312" w:eastAsia="仿宋_GB2312" w:cs="仿宋_GB2312"/>
          <w:b w:val="0"/>
          <w:bCs w:val="0"/>
          <w:kern w:val="0"/>
          <w:sz w:val="32"/>
          <w:szCs w:val="32"/>
          <w:highlight w:val="none"/>
          <w:lang w:val="en-US" w:eastAsia="zh-CN" w:bidi="ar-SA"/>
        </w:rPr>
        <w:t>为减小对室内区域造成不必要的污染，故特定的使用药物进行化学处理。</w:t>
      </w:r>
    </w:p>
    <w:p w14:paraId="6D6C7C44">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只在以下原因进行：当检查时，在各科室、仓库、办公室等室内如发现因缺乏防治措施而受到飞虫活动影响的空间，将采用超低容量喷雾器(进行前将通过甲方许可方可安排)对室内进行空间喷雾，以控制其中活跃的害虫。所处理的空间应保持密闭最少2小时，确保达到最佳处理结果。</w:t>
      </w:r>
    </w:p>
    <w:p w14:paraId="6CA2925D">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3" w:firstLineChars="200"/>
        <w:textAlignment w:val="auto"/>
        <w:rPr>
          <w:rFonts w:hint="eastAsia" w:ascii="楷体_GB2312" w:hAnsi="楷体_GB2312" w:eastAsia="楷体_GB2312" w:cs="楷体_GB2312"/>
          <w:b/>
          <w:bCs/>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2.灭蚊</w:t>
      </w:r>
    </w:p>
    <w:p w14:paraId="3AC649ED">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①</w:t>
      </w:r>
      <w:r>
        <w:rPr>
          <w:rFonts w:hint="eastAsia" w:ascii="仿宋_GB2312" w:hAnsi="仿宋_GB2312" w:eastAsia="仿宋_GB2312" w:cs="仿宋_GB2312"/>
          <w:b w:val="0"/>
          <w:bCs w:val="0"/>
          <w:kern w:val="0"/>
          <w:sz w:val="32"/>
          <w:szCs w:val="32"/>
          <w:highlight w:val="none"/>
          <w:lang w:val="en-US" w:eastAsia="zh-CN" w:bidi="ar-SA"/>
        </w:rPr>
        <w:t>各区域每月至少全面消杀至少4次(可根据实际情况增加消杀次数)。</w:t>
      </w:r>
    </w:p>
    <w:p w14:paraId="5ACD7FA1">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②</w:t>
      </w:r>
      <w:r>
        <w:rPr>
          <w:rFonts w:hint="eastAsia" w:ascii="仿宋_GB2312" w:hAnsi="仿宋_GB2312" w:eastAsia="仿宋_GB2312" w:cs="仿宋_GB2312"/>
          <w:b w:val="0"/>
          <w:bCs w:val="0"/>
          <w:kern w:val="0"/>
          <w:sz w:val="32"/>
          <w:szCs w:val="32"/>
          <w:highlight w:val="none"/>
          <w:lang w:val="en-US" w:eastAsia="zh-CN" w:bidi="ar-SA"/>
        </w:rPr>
        <w:t>每月至少1次检查所有户外潜在滋生地，鉴定害虫程度。在所有发现受害虫影响的地点，采用非化学或“化学重点处理”的方法，使用适合的器械提供即时灭除，同时根据需要可采用"化学方法"进行长效灭蚊处理。</w:t>
      </w:r>
    </w:p>
    <w:p w14:paraId="6FA20170">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③</w:t>
      </w:r>
      <w:r>
        <w:rPr>
          <w:rFonts w:hint="eastAsia" w:ascii="仿宋_GB2312" w:hAnsi="仿宋_GB2312" w:eastAsia="仿宋_GB2312" w:cs="仿宋_GB2312"/>
          <w:b w:val="0"/>
          <w:bCs w:val="0"/>
          <w:kern w:val="0"/>
          <w:sz w:val="32"/>
          <w:szCs w:val="32"/>
          <w:highlight w:val="none"/>
          <w:lang w:val="en-US" w:eastAsia="zh-CN" w:bidi="ar-SA"/>
        </w:rPr>
        <w:t>每周至少1次检查所有室内置放的灭蚊灯等设施，并做好记录。灭蚊灯设有位置标识、检查日期等，并按需要作出清洁或更换，同时我院会根据各部门具体情况提出合理建议。</w:t>
      </w:r>
    </w:p>
    <w:p w14:paraId="5554B652">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④</w:t>
      </w:r>
      <w:r>
        <w:rPr>
          <w:rFonts w:hint="eastAsia" w:ascii="仿宋_GB2312" w:hAnsi="仿宋_GB2312" w:eastAsia="仿宋_GB2312" w:cs="仿宋_GB2312"/>
          <w:b w:val="0"/>
          <w:bCs w:val="0"/>
          <w:kern w:val="0"/>
          <w:sz w:val="32"/>
          <w:szCs w:val="32"/>
          <w:highlight w:val="none"/>
          <w:lang w:val="en-US" w:eastAsia="zh-CN" w:bidi="ar-SA"/>
        </w:rPr>
        <w:t>每月至少1次检查所有缺乏、不足或所需改进的防治虫害的设施及器具 (如安装纱门、加装灭蚊灯等),以确保达到最有效的防治害虫入侵的效果。</w:t>
      </w:r>
    </w:p>
    <w:p w14:paraId="27317BB0">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⑤</w:t>
      </w:r>
      <w:r>
        <w:rPr>
          <w:rFonts w:hint="eastAsia" w:ascii="仿宋_GB2312" w:hAnsi="仿宋_GB2312" w:eastAsia="仿宋_GB2312" w:cs="仿宋_GB2312"/>
          <w:b w:val="0"/>
          <w:bCs w:val="0"/>
          <w:kern w:val="0"/>
          <w:sz w:val="32"/>
          <w:szCs w:val="32"/>
          <w:highlight w:val="none"/>
          <w:lang w:val="en-US" w:eastAsia="zh-CN" w:bidi="ar-SA"/>
        </w:rPr>
        <w:t>为减小对室内区域造成不必要的污染，故特定的使用药物进行化学处理只在以下原因进行：当检查时，在各科室、仓库、办公室等室内如发现因缺乏防 治措施而受到飞虫活动影响的空间，将采用超低容量喷雾器(进行前将通过客户 许可方可安排)对室内进行空间喷雾，以控制其中活跃的害虫，所处理的空间应 保持密闭最少2小时，确保达到最佳处理结果。</w:t>
      </w:r>
    </w:p>
    <w:p w14:paraId="718078EA">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3" w:firstLineChars="200"/>
        <w:textAlignment w:val="auto"/>
        <w:rPr>
          <w:rFonts w:hint="eastAsia" w:ascii="楷体_GB2312" w:hAnsi="楷体_GB2312" w:eastAsia="楷体_GB2312" w:cs="楷体_GB2312"/>
          <w:b/>
          <w:bCs/>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3.灭鼠</w:t>
      </w:r>
    </w:p>
    <w:p w14:paraId="7739B4A7">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①</w:t>
      </w:r>
      <w:r>
        <w:rPr>
          <w:rFonts w:hint="eastAsia" w:ascii="仿宋_GB2312" w:hAnsi="仿宋_GB2312" w:eastAsia="仿宋_GB2312" w:cs="仿宋_GB2312"/>
          <w:b w:val="0"/>
          <w:bCs w:val="0"/>
          <w:kern w:val="0"/>
          <w:sz w:val="32"/>
          <w:szCs w:val="32"/>
          <w:highlight w:val="none"/>
          <w:lang w:val="en-US" w:eastAsia="zh-CN" w:bidi="ar-SA"/>
        </w:rPr>
        <w:t>院区每月至少4次(可根据实际情况增加次数)，未发生盗食、潮湿等情况时，鼠饵必须每月更换一次(2-4月份应适量增加更换次数)。</w:t>
      </w:r>
    </w:p>
    <w:p w14:paraId="13775538">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②</w:t>
      </w:r>
      <w:r>
        <w:rPr>
          <w:rFonts w:hint="eastAsia" w:ascii="仿宋_GB2312" w:hAnsi="仿宋_GB2312" w:eastAsia="仿宋_GB2312" w:cs="仿宋_GB2312"/>
          <w:b w:val="0"/>
          <w:bCs w:val="0"/>
          <w:kern w:val="0"/>
          <w:sz w:val="32"/>
          <w:szCs w:val="32"/>
          <w:highlight w:val="none"/>
          <w:lang w:val="en-US" w:eastAsia="zh-CN" w:bidi="ar-SA"/>
        </w:rPr>
        <w:t>首先在院区内建筑物周边(如车间、仓库、食堂、办公楼等处)安放并固定“鼠盒”,其间隔10-15米，按规定紧贴墙根处放置。所放置的鼠盒均需上锁 并必须设有标识和编号(警告危险标志)，并记录数量且用平面图标示出摆放位置；鼠盒有损坏或 更新时并及时做出相应的更新。每周至少1次对所有户外安装的鼠盒进行检查(并做好详细记录),以确定迅速控制鼠害。</w:t>
      </w:r>
    </w:p>
    <w:p w14:paraId="46C92833">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③</w:t>
      </w:r>
      <w:r>
        <w:rPr>
          <w:rFonts w:hint="eastAsia" w:ascii="仿宋_GB2312" w:hAnsi="仿宋_GB2312" w:eastAsia="仿宋_GB2312" w:cs="仿宋_GB2312"/>
          <w:b w:val="0"/>
          <w:bCs w:val="0"/>
          <w:kern w:val="0"/>
          <w:sz w:val="32"/>
          <w:szCs w:val="32"/>
          <w:highlight w:val="none"/>
          <w:lang w:val="en-US" w:eastAsia="zh-CN" w:bidi="ar-SA"/>
        </w:rPr>
        <w:t>每月4次对所有室内置放的捕鼠设施进行检查，鉴定鼠害情况，并做好详细记录。</w:t>
      </w:r>
    </w:p>
    <w:p w14:paraId="443D7755">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④</w:t>
      </w:r>
      <w:r>
        <w:rPr>
          <w:rFonts w:hint="eastAsia" w:ascii="仿宋_GB2312" w:hAnsi="仿宋_GB2312" w:eastAsia="仿宋_GB2312" w:cs="仿宋_GB2312"/>
          <w:b w:val="0"/>
          <w:bCs w:val="0"/>
          <w:kern w:val="0"/>
          <w:sz w:val="32"/>
          <w:szCs w:val="32"/>
          <w:highlight w:val="none"/>
          <w:lang w:val="en-US" w:eastAsia="zh-CN" w:bidi="ar-SA"/>
        </w:rPr>
        <w:t>每月至少1次对所有缺乏或所需改进的防鼠措施进行检查，以确定是否达到最有效之防治鼠害入侵(对易受鼠害场所的地方如门、窗、下水道、通风孔外围的洞道等每月进行检查(发现问题时及时提出合理建议并协助修补防鼠设施)。</w:t>
      </w:r>
    </w:p>
    <w:p w14:paraId="248B652C">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⑤</w:t>
      </w:r>
      <w:r>
        <w:rPr>
          <w:rFonts w:hint="eastAsia" w:ascii="仿宋_GB2312" w:hAnsi="仿宋_GB2312" w:eastAsia="仿宋_GB2312" w:cs="仿宋_GB2312"/>
          <w:b w:val="0"/>
          <w:bCs w:val="0"/>
          <w:kern w:val="0"/>
          <w:sz w:val="32"/>
          <w:szCs w:val="32"/>
          <w:highlight w:val="none"/>
          <w:lang w:val="en-US" w:eastAsia="zh-CN" w:bidi="ar-SA"/>
        </w:rPr>
        <w:t>对鼠密度(每季度做一次用粉迹法)每月(按每周检查数据做出趋势分析图)进行监测至少1次，测试方法按国家相关的标准进行，如测试结果超过标准，应主动联系甲方相关负责人，并增加对该区域的灭鼠频率，直接再次测量鼠密度符合要求后才能按正常频率进行灭鼠计划。</w:t>
      </w:r>
    </w:p>
    <w:p w14:paraId="29C2EB21">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3" w:firstLineChars="200"/>
        <w:textAlignment w:val="auto"/>
        <w:rPr>
          <w:rFonts w:hint="eastAsia" w:ascii="楷体_GB2312" w:hAnsi="楷体_GB2312" w:eastAsia="楷体_GB2312" w:cs="楷体_GB2312"/>
          <w:b/>
          <w:bCs/>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4.灭蟑螂</w:t>
      </w:r>
    </w:p>
    <w:p w14:paraId="674F6822">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①</w:t>
      </w:r>
      <w:r>
        <w:rPr>
          <w:rFonts w:hint="eastAsia" w:ascii="仿宋_GB2312" w:hAnsi="仿宋_GB2312" w:eastAsia="仿宋_GB2312" w:cs="仿宋_GB2312"/>
          <w:b w:val="0"/>
          <w:bCs w:val="0"/>
          <w:kern w:val="0"/>
          <w:sz w:val="32"/>
          <w:szCs w:val="32"/>
          <w:highlight w:val="none"/>
          <w:lang w:val="en-US" w:eastAsia="zh-CN" w:bidi="ar-SA"/>
        </w:rPr>
        <w:t>每月至少全面消杀至少4次。在爬虫密集区(如食堂、绿化带等)将根据现场情况临时增加作业次数。每月至少4次对所有潜在栖息地进行检查，从而鉴定虫害程度。在所有发现已受害虫影响之地，将采用非化学或化学重点处理方法，使用适合之器械提供即时杀灭。</w:t>
      </w:r>
    </w:p>
    <w:p w14:paraId="3DF80A65">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②</w:t>
      </w:r>
      <w:r>
        <w:rPr>
          <w:rFonts w:hint="eastAsia" w:ascii="仿宋_GB2312" w:hAnsi="仿宋_GB2312" w:eastAsia="仿宋_GB2312" w:cs="仿宋_GB2312"/>
          <w:b w:val="0"/>
          <w:bCs w:val="0"/>
          <w:kern w:val="0"/>
          <w:sz w:val="32"/>
          <w:szCs w:val="32"/>
          <w:highlight w:val="none"/>
          <w:lang w:val="en-US" w:eastAsia="zh-CN" w:bidi="ar-SA"/>
        </w:rPr>
        <w:t>每月至少2次对所有室内置放之监察粘捕贴进行检查，从而鉴定虫害程度。监察粘捕贴将按需要时作出更换。在所有发现已受虫害影响之地点或虫害活跃高峰季节期，将采用非化学或化学处理方法，提供即时杀灭。</w:t>
      </w:r>
    </w:p>
    <w:p w14:paraId="2FE8515A">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③</w:t>
      </w:r>
      <w:r>
        <w:rPr>
          <w:rFonts w:hint="eastAsia" w:ascii="仿宋_GB2312" w:hAnsi="仿宋_GB2312" w:eastAsia="仿宋_GB2312" w:cs="仿宋_GB2312"/>
          <w:b w:val="0"/>
          <w:bCs w:val="0"/>
          <w:kern w:val="0"/>
          <w:sz w:val="32"/>
          <w:szCs w:val="32"/>
          <w:highlight w:val="none"/>
          <w:lang w:val="en-US" w:eastAsia="zh-CN" w:bidi="ar-SA"/>
        </w:rPr>
        <w:t>检查建筑物内外，发现美洲大蠊、德国小蠊在下水道或沟渠附近活动时，将采用热烟雾器械进行下水道灭爬虫及其它滋生害虫处理。</w:t>
      </w:r>
    </w:p>
    <w:p w14:paraId="30D3F56F">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④</w:t>
      </w:r>
      <w:r>
        <w:rPr>
          <w:rFonts w:hint="eastAsia" w:ascii="仿宋_GB2312" w:hAnsi="仿宋_GB2312" w:eastAsia="仿宋_GB2312" w:cs="仿宋_GB2312"/>
          <w:b w:val="0"/>
          <w:bCs w:val="0"/>
          <w:kern w:val="0"/>
          <w:sz w:val="32"/>
          <w:szCs w:val="32"/>
          <w:highlight w:val="none"/>
          <w:lang w:val="en-US" w:eastAsia="zh-CN" w:bidi="ar-SA"/>
        </w:rPr>
        <w:t>当检查时，在院区室内发现活跃及严重程度爬虫出没地点，将采用背负式喷雾器进行地角线处理，从而达致以最小污染处理受到影响之地点，获取最有效之控制。</w:t>
      </w:r>
    </w:p>
    <w:p w14:paraId="0BB9980E">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3"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5.其它虫类的防治及应急处置</w:t>
      </w:r>
    </w:p>
    <w:p w14:paraId="041DB711">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①</w:t>
      </w:r>
      <w:r>
        <w:rPr>
          <w:rFonts w:hint="eastAsia" w:ascii="仿宋_GB2312" w:hAnsi="仿宋_GB2312" w:eastAsia="仿宋_GB2312" w:cs="仿宋_GB2312"/>
          <w:b w:val="0"/>
          <w:bCs w:val="0"/>
          <w:kern w:val="0"/>
          <w:sz w:val="32"/>
          <w:szCs w:val="32"/>
          <w:highlight w:val="none"/>
          <w:lang w:val="en-US" w:eastAsia="zh-CN" w:bidi="ar-SA"/>
        </w:rPr>
        <w:t>乙方应根据天气情况随时采取必要措施对蛇类进行驱离，其他虫类根据 发生情况随时处理，并提供防治方案。</w:t>
      </w:r>
    </w:p>
    <w:p w14:paraId="7D4AF835">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②</w:t>
      </w:r>
      <w:r>
        <w:rPr>
          <w:rFonts w:hint="eastAsia" w:ascii="仿宋_GB2312" w:hAnsi="仿宋_GB2312" w:eastAsia="仿宋_GB2312" w:cs="仿宋_GB2312"/>
          <w:b w:val="0"/>
          <w:bCs w:val="0"/>
          <w:kern w:val="0"/>
          <w:sz w:val="32"/>
          <w:szCs w:val="32"/>
          <w:highlight w:val="none"/>
          <w:lang w:val="en-US" w:eastAsia="zh-CN" w:bidi="ar-SA"/>
        </w:rPr>
        <w:t>除上述在规定的时间内达到消杀频次外，还应承担在合同期间遇灾害、突发公共卫生事件应急消杀和重大活动的除“四害”消杀。</w:t>
      </w:r>
    </w:p>
    <w:p w14:paraId="1026C8C5">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黑体" w:hAnsi="黑体" w:eastAsia="黑体" w:cs="黑体"/>
          <w:b w:val="0"/>
          <w:bCs w:val="0"/>
          <w:kern w:val="0"/>
          <w:sz w:val="32"/>
          <w:szCs w:val="32"/>
          <w:highlight w:val="none"/>
          <w:lang w:val="en-US" w:eastAsia="zh-CN" w:bidi="ar-SA"/>
        </w:rPr>
      </w:pPr>
      <w:r>
        <w:rPr>
          <w:rFonts w:hint="eastAsia" w:ascii="黑体" w:hAnsi="黑体" w:eastAsia="黑体" w:cs="黑体"/>
          <w:b w:val="0"/>
          <w:bCs w:val="0"/>
          <w:kern w:val="0"/>
          <w:sz w:val="32"/>
          <w:szCs w:val="32"/>
          <w:highlight w:val="none"/>
          <w:lang w:val="en-US" w:eastAsia="zh-CN" w:bidi="ar-SA"/>
        </w:rPr>
        <w:t>（四）服务质量</w:t>
      </w:r>
    </w:p>
    <w:p w14:paraId="19F72A3D">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3" w:firstLineChars="200"/>
        <w:textAlignment w:val="auto"/>
        <w:rPr>
          <w:rFonts w:hint="eastAsia" w:ascii="楷体_GB2312" w:hAnsi="楷体_GB2312" w:eastAsia="楷体_GB2312" w:cs="楷体_GB2312"/>
          <w:b/>
          <w:bCs/>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1.质量标准</w:t>
      </w:r>
    </w:p>
    <w:p w14:paraId="0CEE091D">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除四害及其他虫类防治服务质量必须达到国家病媒生物密度控制水平标准A级及以上。</w:t>
      </w:r>
    </w:p>
    <w:p w14:paraId="2DED0FD8">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3" w:firstLineChars="200"/>
        <w:textAlignment w:val="auto"/>
        <w:rPr>
          <w:rFonts w:hint="eastAsia" w:ascii="楷体_GB2312" w:hAnsi="楷体_GB2312" w:eastAsia="楷体_GB2312" w:cs="楷体_GB2312"/>
          <w:b/>
          <w:bCs/>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2.灭鼠质量要求</w:t>
      </w:r>
    </w:p>
    <w:p w14:paraId="084B8211">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①</w:t>
      </w:r>
      <w:r>
        <w:rPr>
          <w:rFonts w:hint="eastAsia" w:ascii="仿宋_GB2312" w:hAnsi="仿宋_GB2312" w:eastAsia="仿宋_GB2312" w:cs="仿宋_GB2312"/>
          <w:b w:val="0"/>
          <w:bCs w:val="0"/>
          <w:kern w:val="0"/>
          <w:sz w:val="32"/>
          <w:szCs w:val="32"/>
          <w:highlight w:val="none"/>
          <w:lang w:val="en-US" w:eastAsia="zh-CN" w:bidi="ar-SA"/>
        </w:rPr>
        <w:t>一平方米标准房间布放20×20厘米滑石粉块两块， 一夜后阳性粉块不超过3%;有鼠洞、鼠粪、鼠咬等痕迹的房间不超过1%;重点单位防鼠设施不合格处不超过3%。</w:t>
      </w:r>
    </w:p>
    <w:p w14:paraId="6363A6FA">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②</w:t>
      </w:r>
      <w:r>
        <w:rPr>
          <w:rFonts w:hint="eastAsia" w:ascii="仿宋_GB2312" w:hAnsi="仿宋_GB2312" w:eastAsia="仿宋_GB2312" w:cs="仿宋_GB2312"/>
          <w:b w:val="0"/>
          <w:bCs w:val="0"/>
          <w:kern w:val="0"/>
          <w:sz w:val="32"/>
          <w:szCs w:val="32"/>
          <w:highlight w:val="none"/>
          <w:lang w:val="en-US" w:eastAsia="zh-CN" w:bidi="ar-SA"/>
        </w:rPr>
        <w:t>不同类型的外环境累计2000米，鼠迹不超过3处。</w:t>
      </w:r>
    </w:p>
    <w:p w14:paraId="44AC3F44">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2.灭蚊质量要求</w:t>
      </w:r>
    </w:p>
    <w:p w14:paraId="3B077656">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①</w:t>
      </w:r>
      <w:r>
        <w:rPr>
          <w:rFonts w:hint="eastAsia" w:ascii="仿宋_GB2312" w:hAnsi="仿宋_GB2312" w:eastAsia="仿宋_GB2312" w:cs="仿宋_GB2312"/>
          <w:b w:val="0"/>
          <w:bCs w:val="0"/>
          <w:kern w:val="0"/>
          <w:sz w:val="32"/>
          <w:szCs w:val="32"/>
          <w:highlight w:val="none"/>
          <w:lang w:val="en-US" w:eastAsia="zh-CN" w:bidi="ar-SA"/>
        </w:rPr>
        <w:t>单位内外环境各种存水容器和积水中，蚊幼虫及蛹的阳性率不超过2%。</w:t>
      </w:r>
    </w:p>
    <w:p w14:paraId="4700C004">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②</w:t>
      </w:r>
      <w:r>
        <w:rPr>
          <w:rFonts w:hint="eastAsia" w:ascii="仿宋_GB2312" w:hAnsi="仿宋_GB2312" w:eastAsia="仿宋_GB2312" w:cs="仿宋_GB2312"/>
          <w:b w:val="0"/>
          <w:bCs w:val="0"/>
          <w:kern w:val="0"/>
          <w:sz w:val="32"/>
          <w:szCs w:val="32"/>
          <w:highlight w:val="none"/>
          <w:lang w:val="en-US" w:eastAsia="zh-CN" w:bidi="ar-SA"/>
        </w:rPr>
        <w:t>用500ml收集勺采集区内大中型水体中的蚊幼虫或蛹阳性率不超过2%,阳性勺内幼虫或蛹的平均数不超过3只。</w:t>
      </w:r>
    </w:p>
    <w:p w14:paraId="71D408F6">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③</w:t>
      </w:r>
      <w:r>
        <w:rPr>
          <w:rFonts w:hint="eastAsia" w:ascii="仿宋_GB2312" w:hAnsi="仿宋_GB2312" w:eastAsia="仿宋_GB2312" w:cs="仿宋_GB2312"/>
          <w:b w:val="0"/>
          <w:bCs w:val="0"/>
          <w:kern w:val="0"/>
          <w:sz w:val="32"/>
          <w:szCs w:val="32"/>
          <w:highlight w:val="none"/>
          <w:lang w:val="en-US" w:eastAsia="zh-CN" w:bidi="ar-SA"/>
        </w:rPr>
        <w:t>特殊场所白天人诱蚊30分钟，平均每人次诱获成蚊数不超过3只。</w:t>
      </w:r>
    </w:p>
    <w:p w14:paraId="28249EF9">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3" w:firstLineChars="200"/>
        <w:textAlignment w:val="auto"/>
        <w:rPr>
          <w:rFonts w:hint="eastAsia" w:ascii="楷体_GB2312" w:hAnsi="楷体_GB2312" w:eastAsia="楷体_GB2312" w:cs="楷体_GB2312"/>
          <w:b/>
          <w:bCs/>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3.灭蝇质量要求</w:t>
      </w:r>
    </w:p>
    <w:p w14:paraId="6427E2FF">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①</w:t>
      </w:r>
      <w:r>
        <w:rPr>
          <w:rFonts w:hint="eastAsia" w:ascii="仿宋_GB2312" w:hAnsi="仿宋_GB2312" w:eastAsia="仿宋_GB2312" w:cs="仿宋_GB2312"/>
          <w:b w:val="0"/>
          <w:bCs w:val="0"/>
          <w:kern w:val="0"/>
          <w:sz w:val="32"/>
          <w:szCs w:val="32"/>
          <w:highlight w:val="none"/>
          <w:lang w:val="en-US" w:eastAsia="zh-CN" w:bidi="ar-SA"/>
        </w:rPr>
        <w:t>重点单位有蝇房间不超过1%,其它单位不超过2%,平均每阳性房间不超过2只；重点单位防蝇设施不合格房间不超过3%。</w:t>
      </w:r>
    </w:p>
    <w:p w14:paraId="49084CD7">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②</w:t>
      </w:r>
      <w:r>
        <w:rPr>
          <w:rFonts w:hint="eastAsia" w:ascii="仿宋_GB2312" w:hAnsi="仿宋_GB2312" w:eastAsia="仿宋_GB2312" w:cs="仿宋_GB2312"/>
          <w:b w:val="0"/>
          <w:bCs w:val="0"/>
          <w:kern w:val="0"/>
          <w:sz w:val="32"/>
          <w:szCs w:val="32"/>
          <w:highlight w:val="none"/>
          <w:lang w:val="en-US" w:eastAsia="zh-CN" w:bidi="ar-SA"/>
        </w:rPr>
        <w:t>蝇类滋生地得到有效治理，幼虫和蛹的检出率不超过2%。</w:t>
      </w:r>
    </w:p>
    <w:p w14:paraId="5D51D2A9">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3" w:firstLineChars="200"/>
        <w:textAlignment w:val="auto"/>
        <w:rPr>
          <w:rFonts w:hint="eastAsia" w:ascii="楷体_GB2312" w:hAnsi="楷体_GB2312" w:eastAsia="楷体_GB2312" w:cs="楷体_GB2312"/>
          <w:b/>
          <w:bCs/>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4.灭爬虫质量要求</w:t>
      </w:r>
    </w:p>
    <w:p w14:paraId="7CD5BD92">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①</w:t>
      </w:r>
      <w:r>
        <w:rPr>
          <w:rFonts w:hint="eastAsia" w:ascii="仿宋_GB2312" w:hAnsi="仿宋_GB2312" w:eastAsia="仿宋_GB2312" w:cs="仿宋_GB2312"/>
          <w:b w:val="0"/>
          <w:bCs w:val="0"/>
          <w:kern w:val="0"/>
          <w:sz w:val="32"/>
          <w:szCs w:val="32"/>
          <w:highlight w:val="none"/>
          <w:lang w:val="en-US" w:eastAsia="zh-CN" w:bidi="ar-SA"/>
        </w:rPr>
        <w:t>室内有爬虫成虫或若虫阳性房间不超过3%,平均每间房大蠊不超过3只 小蠊不超过6只。</w:t>
      </w:r>
    </w:p>
    <w:p w14:paraId="13661F09">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②</w:t>
      </w:r>
      <w:r>
        <w:rPr>
          <w:rFonts w:hint="eastAsia" w:ascii="仿宋_GB2312" w:hAnsi="仿宋_GB2312" w:eastAsia="仿宋_GB2312" w:cs="仿宋_GB2312"/>
          <w:b w:val="0"/>
          <w:bCs w:val="0"/>
          <w:kern w:val="0"/>
          <w:sz w:val="32"/>
          <w:szCs w:val="32"/>
          <w:highlight w:val="none"/>
          <w:lang w:val="en-US" w:eastAsia="zh-CN" w:bidi="ar-SA"/>
        </w:rPr>
        <w:t>活爬虫卵鞘房间不超过2%,平均每间房不超过4只。爬虫粪便蜕皮等蟑迹 的房间不超过5%。</w:t>
      </w:r>
    </w:p>
    <w:p w14:paraId="45B85A98">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3"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5.药物和器械安全要求</w:t>
      </w:r>
    </w:p>
    <w:p w14:paraId="67C7F6A3">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①</w:t>
      </w:r>
      <w:r>
        <w:rPr>
          <w:rFonts w:hint="eastAsia" w:ascii="仿宋_GB2312" w:hAnsi="仿宋_GB2312" w:eastAsia="仿宋_GB2312" w:cs="仿宋_GB2312"/>
          <w:b w:val="0"/>
          <w:bCs w:val="0"/>
          <w:kern w:val="0"/>
          <w:sz w:val="32"/>
          <w:szCs w:val="32"/>
          <w:highlight w:val="none"/>
          <w:lang w:val="en-US" w:eastAsia="zh-CN" w:bidi="ar-SA"/>
        </w:rPr>
        <w:t>卫生害虫防制所使用的药物须是国家规定允许使用的卫生杀虫剂 (以下简称药物)。</w:t>
      </w:r>
    </w:p>
    <w:p w14:paraId="46073BF7">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②</w:t>
      </w:r>
      <w:r>
        <w:rPr>
          <w:rFonts w:hint="eastAsia" w:ascii="仿宋_GB2312" w:hAnsi="仿宋_GB2312" w:eastAsia="仿宋_GB2312" w:cs="仿宋_GB2312"/>
          <w:b w:val="0"/>
          <w:bCs w:val="0"/>
          <w:kern w:val="0"/>
          <w:sz w:val="32"/>
          <w:szCs w:val="32"/>
          <w:highlight w:val="none"/>
          <w:lang w:val="en-US" w:eastAsia="zh-CN" w:bidi="ar-SA"/>
        </w:rPr>
        <w:t>药物须是国家有关主管部门批准生产（具有三证）或已登记进口的卫生杀虫剂的合格产品。药物包装应符合化工产品通用标准。严禁把农用杀虫剂用于卫生害虫的防治。</w:t>
      </w:r>
    </w:p>
    <w:p w14:paraId="45AF83D2">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③</w:t>
      </w:r>
      <w:r>
        <w:rPr>
          <w:rFonts w:hint="eastAsia" w:ascii="仿宋_GB2312" w:hAnsi="仿宋_GB2312" w:eastAsia="仿宋_GB2312" w:cs="仿宋_GB2312"/>
          <w:b w:val="0"/>
          <w:bCs w:val="0"/>
          <w:kern w:val="0"/>
          <w:sz w:val="32"/>
          <w:szCs w:val="32"/>
          <w:highlight w:val="none"/>
          <w:lang w:val="en-US" w:eastAsia="zh-CN" w:bidi="ar-SA"/>
        </w:rPr>
        <w:t>不同类型药物的混合配伍用药,应注意互补增效作用,并进展相应的测试，防止两用药配伍产生拮抗作用，影响防制效果。</w:t>
      </w:r>
    </w:p>
    <w:p w14:paraId="7C636F7D">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④</w:t>
      </w:r>
      <w:r>
        <w:rPr>
          <w:rFonts w:hint="eastAsia" w:ascii="仿宋_GB2312" w:hAnsi="仿宋_GB2312" w:eastAsia="仿宋_GB2312" w:cs="仿宋_GB2312"/>
          <w:b w:val="0"/>
          <w:bCs w:val="0"/>
          <w:kern w:val="0"/>
          <w:sz w:val="32"/>
          <w:szCs w:val="32"/>
          <w:highlight w:val="none"/>
          <w:lang w:val="en-US" w:eastAsia="zh-CN" w:bidi="ar-SA"/>
        </w:rPr>
        <w:t>药物在不同环境用于不同的防制对象，应采用相配套的喷洒器械，滞留喷洒应采用手动或背负式、手推式机动喷雾器，室内空间喷杀应采用超低容量电动喷雾机，特殊环境(下水道、电缆沟、垃圾场)喷杀应采用热烟雾发生机或机动喷雾器。</w:t>
      </w:r>
    </w:p>
    <w:p w14:paraId="1909EB56">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⑤</w:t>
      </w:r>
      <w:r>
        <w:rPr>
          <w:rFonts w:hint="eastAsia" w:ascii="仿宋_GB2312" w:hAnsi="仿宋_GB2312" w:eastAsia="仿宋_GB2312" w:cs="仿宋_GB2312"/>
          <w:b w:val="0"/>
          <w:bCs w:val="0"/>
          <w:kern w:val="0"/>
          <w:sz w:val="32"/>
          <w:szCs w:val="32"/>
          <w:highlight w:val="none"/>
          <w:lang w:val="en-US" w:eastAsia="zh-CN" w:bidi="ar-SA"/>
        </w:rPr>
        <w:t>用于卫生害虫防制的药物,其性能应符合化学性质稳定，且残效期较长;高效低毒、平安、对人言及环境无害;具有显著的击倒和致死作用等要求。</w:t>
      </w:r>
    </w:p>
    <w:p w14:paraId="5C7C608C">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⑥</w:t>
      </w:r>
      <w:r>
        <w:rPr>
          <w:rFonts w:hint="eastAsia" w:ascii="仿宋_GB2312" w:hAnsi="仿宋_GB2312" w:eastAsia="仿宋_GB2312" w:cs="仿宋_GB2312"/>
          <w:b w:val="0"/>
          <w:bCs w:val="0"/>
          <w:kern w:val="0"/>
          <w:sz w:val="32"/>
          <w:szCs w:val="32"/>
          <w:highlight w:val="none"/>
          <w:lang w:val="en-US" w:eastAsia="zh-CN" w:bidi="ar-SA"/>
        </w:rPr>
        <w:t>乙方确保使用的药物为合法合规的国家许可的卫生杀虫剂。</w:t>
      </w:r>
    </w:p>
    <w:p w14:paraId="3C23AA2B">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⑦</w:t>
      </w:r>
      <w:r>
        <w:rPr>
          <w:rFonts w:hint="eastAsia" w:ascii="仿宋_GB2312" w:hAnsi="仿宋_GB2312" w:eastAsia="仿宋_GB2312" w:cs="仿宋_GB2312"/>
          <w:b w:val="0"/>
          <w:bCs w:val="0"/>
          <w:kern w:val="0"/>
          <w:sz w:val="32"/>
          <w:szCs w:val="32"/>
          <w:highlight w:val="none"/>
          <w:lang w:val="en-US" w:eastAsia="zh-CN" w:bidi="ar-SA"/>
        </w:rPr>
        <w:t>乙方确保使用的药物不对医院的环境、人员等造成负面影响。</w:t>
      </w:r>
    </w:p>
    <w:p w14:paraId="760EE9B8">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⑧</w:t>
      </w:r>
      <w:r>
        <w:rPr>
          <w:rFonts w:hint="eastAsia" w:ascii="仿宋_GB2312" w:hAnsi="仿宋_GB2312" w:eastAsia="仿宋_GB2312" w:cs="仿宋_GB2312"/>
          <w:b w:val="0"/>
          <w:bCs w:val="0"/>
          <w:kern w:val="0"/>
          <w:sz w:val="32"/>
          <w:szCs w:val="32"/>
          <w:highlight w:val="none"/>
          <w:lang w:val="en-US" w:eastAsia="zh-CN" w:bidi="ar-SA"/>
        </w:rPr>
        <w:t>因乙方使用的药剂而发生环境污染、伤害人体，及给医院或第三方造成的所有经济损失，均由乙方承担。</w:t>
      </w:r>
    </w:p>
    <w:p w14:paraId="7E86C5D2">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⑨</w:t>
      </w:r>
      <w:r>
        <w:rPr>
          <w:rFonts w:hint="eastAsia" w:ascii="仿宋_GB2312" w:hAnsi="仿宋_GB2312" w:eastAsia="仿宋_GB2312" w:cs="仿宋_GB2312"/>
          <w:b w:val="0"/>
          <w:bCs w:val="0"/>
          <w:kern w:val="0"/>
          <w:sz w:val="32"/>
          <w:szCs w:val="32"/>
          <w:highlight w:val="none"/>
          <w:lang w:val="en-US" w:eastAsia="zh-CN" w:bidi="ar-SA"/>
        </w:rPr>
        <w:t>乙方及其服务人员在药械安全管控方面，必须符合如下国家标准，包括并不限于：</w:t>
      </w:r>
    </w:p>
    <w:p w14:paraId="2862EEC4">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480" w:firstLineChars="200"/>
        <w:textAlignment w:val="auto"/>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GB/T  27777-2011   杀鼠剂安全使用准则          抗凝血剂</w:t>
      </w:r>
    </w:p>
    <w:p w14:paraId="3B8D9962">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480" w:firstLineChars="200"/>
        <w:textAlignment w:val="auto"/>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GB/T   27779-2011   卫生杀虫剂安全使用准则      拟除虫菊酯</w:t>
      </w:r>
    </w:p>
    <w:p w14:paraId="7569E65D">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480" w:firstLineChars="200"/>
        <w:textAlignment w:val="auto"/>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GB/T   31712-2015   病媒生物综合管理技术规范    环境治理    鼠类</w:t>
      </w:r>
    </w:p>
    <w:p w14:paraId="31CBA71B">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480" w:firstLineChars="200"/>
        <w:textAlignment w:val="auto"/>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GB/T   31719-2015   病媒生物综合管理技术规范    化学防治    蜚蠊</w:t>
      </w:r>
    </w:p>
    <w:p w14:paraId="4DDC71CF">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480" w:firstLineChars="200"/>
        <w:textAlignment w:val="auto"/>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GB/T   31718-2015   病媒生物综合管理技术规范    化学防治    蝇类</w:t>
      </w:r>
    </w:p>
    <w:p w14:paraId="33464859">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480" w:firstLineChars="200"/>
        <w:textAlignment w:val="auto"/>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GB/T   31715-2005   病媒生物化学防治技术指南    空间喷雾</w:t>
      </w:r>
    </w:p>
    <w:p w14:paraId="1E8F4605">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480" w:firstLineChars="200"/>
        <w:textAlignment w:val="auto"/>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GB/T   31715-2005   病媒生物化学防治技术指南    滞留喷洒</w:t>
      </w:r>
    </w:p>
    <w:p w14:paraId="1983958B">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黑体" w:hAnsi="黑体" w:eastAsia="黑体" w:cs="黑体"/>
          <w:b w:val="0"/>
          <w:bCs w:val="0"/>
          <w:kern w:val="0"/>
          <w:sz w:val="32"/>
          <w:szCs w:val="32"/>
          <w:highlight w:val="none"/>
          <w:lang w:val="en-US" w:eastAsia="zh-CN" w:bidi="ar-SA"/>
        </w:rPr>
      </w:pPr>
      <w:r>
        <w:rPr>
          <w:rFonts w:hint="eastAsia" w:ascii="黑体" w:hAnsi="黑体" w:eastAsia="黑体" w:cs="黑体"/>
          <w:b w:val="0"/>
          <w:bCs w:val="0"/>
          <w:kern w:val="0"/>
          <w:sz w:val="32"/>
          <w:szCs w:val="32"/>
          <w:highlight w:val="none"/>
          <w:lang w:val="en-US" w:eastAsia="zh-CN" w:bidi="ar-SA"/>
        </w:rPr>
        <w:t>（五）作业要求</w:t>
      </w:r>
    </w:p>
    <w:p w14:paraId="371F3688">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1.实施杀灭作业前,须先到现场调查摸清委托方卫生四害的本底情况，应对卫生害虫种类、栖息部位、密度状况及孳生环境等情况有全面的了解，因地制宜订合理的害虫综合控制消杀方案.</w:t>
      </w:r>
    </w:p>
    <w:p w14:paraId="75FFE681">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2.根据控制消杀方案备好药品器械和个人防护用品。</w:t>
      </w:r>
    </w:p>
    <w:p w14:paraId="122AA24A">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3.实施防制作业，应遵守平安操作规定，合理用药，施药到位,保证防制效果，并防止药品污染环境.</w:t>
      </w:r>
    </w:p>
    <w:p w14:paraId="5626279C">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4.从事“四害”做到统一着装、整齐且符合防护要求，杜绝着装不齐，不讲文明礼貌等行为发生。</w:t>
      </w:r>
    </w:p>
    <w:p w14:paraId="05D4A889">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5.根据卫生害虫种类和有关规定，定期进展虫害密度监测或防制效果监测，资料及时统计分析上报并归档保存。</w:t>
      </w:r>
    </w:p>
    <w:p w14:paraId="363C7816">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黑体" w:hAnsi="黑体" w:eastAsia="黑体" w:cs="黑体"/>
          <w:b w:val="0"/>
          <w:bCs w:val="0"/>
          <w:kern w:val="0"/>
          <w:sz w:val="32"/>
          <w:szCs w:val="32"/>
          <w:highlight w:val="none"/>
          <w:lang w:val="en-US" w:eastAsia="zh-CN" w:bidi="ar-SA"/>
        </w:rPr>
      </w:pPr>
      <w:r>
        <w:rPr>
          <w:rFonts w:hint="eastAsia" w:ascii="黑体" w:hAnsi="黑体" w:eastAsia="黑体" w:cs="黑体"/>
          <w:b w:val="0"/>
          <w:bCs w:val="0"/>
          <w:kern w:val="0"/>
          <w:sz w:val="32"/>
          <w:szCs w:val="32"/>
          <w:highlight w:val="none"/>
          <w:lang w:val="en-US" w:eastAsia="zh-CN" w:bidi="ar-SA"/>
        </w:rPr>
        <w:t>（六）商务要求</w:t>
      </w:r>
    </w:p>
    <w:p w14:paraId="0E6C2570">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1.要求：合同签订后15天。本项目除采购方原因及人力不可抗拒因素外（如地震、战争等），不得延误，每延后一天，扣供应商人民币100元的罚款，如果承包人无故拖延供货期超过完工日期10日，采购人有权无条件解除合同，并要求承包人赔偿一切损失。</w:t>
      </w:r>
    </w:p>
    <w:p w14:paraId="6F40F4DA">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2.本次项目进行过程中所有的安全责任由供应商自行承担。</w:t>
      </w:r>
    </w:p>
    <w:p w14:paraId="054EB6D5">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3.付款方式</w:t>
      </w:r>
    </w:p>
    <w:p w14:paraId="6E2FED19">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成交供应商在消杀完成并验收合格后，按季度付清该季度消杀费用。</w:t>
      </w:r>
    </w:p>
    <w:p w14:paraId="14FF2426">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rightChars="0" w:firstLine="643" w:firstLineChars="200"/>
        <w:jc w:val="both"/>
        <w:textAlignment w:val="auto"/>
        <w:outlineLvl w:val="9"/>
        <w:rPr>
          <w:rFonts w:hint="eastAsia" w:ascii="黑体" w:hAnsi="黑体" w:eastAsia="黑体" w:cs="黑体"/>
          <w:b/>
          <w:bCs/>
          <w:i w:val="0"/>
          <w:iCs w:val="0"/>
          <w:caps w:val="0"/>
          <w:color w:val="auto"/>
          <w:spacing w:val="0"/>
          <w:sz w:val="32"/>
          <w:szCs w:val="32"/>
          <w:u w:val="none"/>
          <w:lang w:val="en-US" w:eastAsia="zh-CN"/>
        </w:rPr>
      </w:pPr>
      <w:r>
        <w:rPr>
          <w:rFonts w:hint="eastAsia" w:ascii="黑体" w:hAnsi="黑体" w:eastAsia="黑体" w:cs="黑体"/>
          <w:b/>
          <w:bCs/>
          <w:i w:val="0"/>
          <w:iCs w:val="0"/>
          <w:caps w:val="0"/>
          <w:color w:val="auto"/>
          <w:spacing w:val="0"/>
          <w:sz w:val="32"/>
          <w:szCs w:val="32"/>
          <w:u w:val="none"/>
          <w:lang w:val="en-US" w:eastAsia="zh-CN"/>
        </w:rPr>
        <w:t>三、供应商应具备的条件及需要递交的资料</w:t>
      </w:r>
    </w:p>
    <w:p w14:paraId="5B86BDD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楷体_GB2312" w:hAnsi="楷体_GB2312" w:eastAsia="楷体_GB2312" w:cs="楷体_GB2312"/>
          <w:kern w:val="0"/>
          <w:sz w:val="32"/>
          <w:szCs w:val="32"/>
          <w:highlight w:val="none"/>
          <w:lang w:val="en-US" w:eastAsia="zh-CN" w:bidi="ar-SA"/>
        </w:rPr>
        <w:t>（一）供应商应具备的条件</w:t>
      </w:r>
    </w:p>
    <w:p w14:paraId="39AC36B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1.具有独立承担民事责任的能力；</w:t>
      </w:r>
    </w:p>
    <w:p w14:paraId="263EC8E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2.具有良好的商业信誉和健全的财务会计制度；</w:t>
      </w:r>
    </w:p>
    <w:p w14:paraId="55AD6B8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3.具有履行合同所必需的设备和专业技术能力；</w:t>
      </w:r>
    </w:p>
    <w:p w14:paraId="46E4BF7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4.有依法缴纳税收和社会保障资金的良好记录；</w:t>
      </w:r>
    </w:p>
    <w:p w14:paraId="3D415F9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5.参加本次需求调查活动前三年内，在经营活动中没有重大违法记录；</w:t>
      </w:r>
    </w:p>
    <w:p w14:paraId="6E037F1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6.遵守国家法律法规，具有良好的信誉和诚实的商业道德，供应商在参加需求调查活动前的信用记录未列入失信被执行人名单、重大税收违法案件当事人名单、政府采购严重违法失信等行为，保存信用记录结果网页截图做为响应采购调研文件的部分；</w:t>
      </w:r>
    </w:p>
    <w:p w14:paraId="475C724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default" w:ascii="仿宋_GB2312" w:hAnsi="仿宋_GB2312" w:eastAsia="仿宋_GB2312" w:cs="仿宋_GB2312"/>
          <w:kern w:val="0"/>
          <w:sz w:val="32"/>
          <w:szCs w:val="32"/>
          <w:highlight w:val="none"/>
          <w:lang w:val="en-US" w:eastAsia="zh-CN" w:bidi="ar-SA"/>
        </w:rPr>
        <w:t>7.所供的产品及服务符合国家相关法律法规及行业标准。</w:t>
      </w:r>
    </w:p>
    <w:p w14:paraId="78D7E47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eastAsia" w:ascii="楷体_GB2312" w:hAnsi="楷体_GB2312" w:eastAsia="楷体_GB2312" w:cs="楷体_GB2312"/>
          <w:kern w:val="0"/>
          <w:sz w:val="32"/>
          <w:szCs w:val="32"/>
          <w:highlight w:val="none"/>
          <w:lang w:val="en-US" w:eastAsia="zh-CN" w:bidi="ar-SA"/>
        </w:rPr>
      </w:pPr>
      <w:r>
        <w:rPr>
          <w:rFonts w:hint="eastAsia" w:ascii="楷体_GB2312" w:hAnsi="楷体_GB2312" w:eastAsia="楷体_GB2312" w:cs="楷体_GB2312"/>
          <w:kern w:val="0"/>
          <w:sz w:val="32"/>
          <w:szCs w:val="32"/>
          <w:highlight w:val="none"/>
          <w:lang w:val="en-US" w:eastAsia="zh-CN" w:bidi="ar-SA"/>
        </w:rPr>
        <w:t>（二）供应商需递交的资料</w:t>
      </w:r>
    </w:p>
    <w:p w14:paraId="4904885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1.承诺函、报名函、授权书、报价单（见附件）；</w:t>
      </w:r>
    </w:p>
    <w:p w14:paraId="2D3E5D0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2.资质证明文件：营业执照等必要证件；</w:t>
      </w:r>
    </w:p>
    <w:p w14:paraId="7D6F84B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rightChars="0" w:firstLine="640" w:firstLineChars="20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3.提交的所有复印资料须合法、真实、有效、清晰，并加盖鲜章。</w:t>
      </w:r>
    </w:p>
    <w:p w14:paraId="625F6D8D">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rightChars="0" w:firstLine="643" w:firstLineChars="200"/>
        <w:jc w:val="both"/>
        <w:textAlignment w:val="auto"/>
        <w:outlineLvl w:val="9"/>
        <w:rPr>
          <w:rFonts w:hint="eastAsia" w:ascii="黑体" w:hAnsi="黑体" w:eastAsia="黑体" w:cs="黑体"/>
          <w:b/>
          <w:bCs/>
          <w:i w:val="0"/>
          <w:iCs w:val="0"/>
          <w:caps w:val="0"/>
          <w:color w:val="auto"/>
          <w:spacing w:val="0"/>
          <w:sz w:val="32"/>
          <w:szCs w:val="32"/>
          <w:u w:val="none"/>
          <w:lang w:val="en-US" w:eastAsia="zh-CN"/>
        </w:rPr>
      </w:pPr>
      <w:r>
        <w:rPr>
          <w:rFonts w:hint="eastAsia" w:ascii="黑体" w:hAnsi="黑体" w:eastAsia="黑体" w:cs="黑体"/>
          <w:b/>
          <w:bCs/>
          <w:i w:val="0"/>
          <w:iCs w:val="0"/>
          <w:caps w:val="0"/>
          <w:color w:val="auto"/>
          <w:spacing w:val="0"/>
          <w:sz w:val="32"/>
          <w:szCs w:val="32"/>
          <w:u w:val="none"/>
          <w:lang w:val="en-US" w:eastAsia="zh-CN"/>
        </w:rPr>
        <w:t>四、递交市场调研资料方式（邮寄或现场递交）</w:t>
      </w:r>
    </w:p>
    <w:p w14:paraId="6CFBAF7B">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（一）参与调研报名截止时间及方式：2024年</w:t>
      </w:r>
      <w:r>
        <w:rPr>
          <w:rFonts w:hint="eastAsia" w:ascii="仿宋_GB2312" w:hAnsi="仿宋_GB2312" w:eastAsia="仿宋_GB2312" w:cs="仿宋_GB2312"/>
          <w:color w:val="auto"/>
          <w:kern w:val="0"/>
          <w:sz w:val="32"/>
          <w:szCs w:val="32"/>
          <w:highlight w:val="none"/>
          <w:lang w:val="en-US" w:eastAsia="zh-CN" w:bidi="ar-SA"/>
        </w:rPr>
        <w:t>9月11日18：00</w:t>
      </w:r>
      <w:r>
        <w:rPr>
          <w:rFonts w:hint="eastAsia" w:ascii="仿宋_GB2312" w:hAnsi="仿宋_GB2312" w:eastAsia="仿宋_GB2312" w:cs="仿宋_GB2312"/>
          <w:kern w:val="0"/>
          <w:sz w:val="32"/>
          <w:szCs w:val="32"/>
          <w:highlight w:val="none"/>
          <w:lang w:val="en-US" w:eastAsia="zh-CN" w:bidi="ar-SA"/>
        </w:rPr>
        <w:t>，逾期将不再受理。</w:t>
      </w:r>
    </w:p>
    <w:p w14:paraId="2FC3B84D">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（二）报名地点：富顺县医共体总医院药械采购中心办公室。</w:t>
      </w:r>
    </w:p>
    <w:p w14:paraId="7C97E8DA">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rightChars="0" w:firstLine="643" w:firstLineChars="200"/>
        <w:jc w:val="both"/>
        <w:textAlignment w:val="auto"/>
        <w:outlineLvl w:val="9"/>
        <w:rPr>
          <w:rFonts w:hint="default" w:ascii="黑体" w:hAnsi="黑体" w:eastAsia="黑体" w:cs="黑体"/>
          <w:b/>
          <w:bCs/>
          <w:i w:val="0"/>
          <w:iCs w:val="0"/>
          <w:caps w:val="0"/>
          <w:color w:val="auto"/>
          <w:spacing w:val="0"/>
          <w:sz w:val="32"/>
          <w:szCs w:val="32"/>
          <w:u w:val="none"/>
          <w:lang w:val="en-US" w:eastAsia="zh-CN"/>
        </w:rPr>
      </w:pPr>
      <w:r>
        <w:rPr>
          <w:rFonts w:hint="eastAsia" w:ascii="黑体" w:hAnsi="黑体" w:eastAsia="黑体" w:cs="黑体"/>
          <w:b/>
          <w:bCs/>
          <w:i w:val="0"/>
          <w:iCs w:val="0"/>
          <w:caps w:val="0"/>
          <w:color w:val="auto"/>
          <w:spacing w:val="0"/>
          <w:sz w:val="32"/>
          <w:szCs w:val="32"/>
          <w:u w:val="none"/>
          <w:lang w:val="en-US" w:eastAsia="zh-CN"/>
        </w:rPr>
        <w:t>五、联系方式及地址</w:t>
      </w:r>
    </w:p>
    <w:p w14:paraId="59CC98D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rightChars="0" w:firstLine="640" w:firstLineChars="200"/>
        <w:jc w:val="both"/>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联 系 人：庞老师   18281352025</w:t>
      </w:r>
    </w:p>
    <w:p w14:paraId="6CC2878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rightChars="0" w:firstLine="640" w:firstLineChars="20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联系地址：四川省富顺县富世镇吉祥路490号</w:t>
      </w:r>
    </w:p>
    <w:p w14:paraId="66135A8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rightChars="0" w:firstLine="640" w:firstLineChars="20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如有疑问，请及时联系。</w:t>
      </w:r>
    </w:p>
    <w:p w14:paraId="54C18066">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rightChars="0"/>
        <w:jc w:val="both"/>
        <w:textAlignment w:val="auto"/>
        <w:outlineLvl w:val="9"/>
        <w:rPr>
          <w:rFonts w:hint="eastAsia" w:ascii="仿宋" w:hAnsi="仿宋" w:eastAsia="仿宋" w:cs="仿宋"/>
          <w:i w:val="0"/>
          <w:iCs w:val="0"/>
          <w:caps w:val="0"/>
          <w:color w:val="auto"/>
          <w:spacing w:val="0"/>
          <w:sz w:val="32"/>
          <w:szCs w:val="32"/>
          <w:u w:val="none"/>
        </w:rPr>
      </w:pPr>
    </w:p>
    <w:p w14:paraId="068E2BAC">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rightChars="0" w:firstLine="640" w:firstLineChars="200"/>
        <w:jc w:val="right"/>
        <w:textAlignment w:val="auto"/>
        <w:outlineLvl w:val="9"/>
        <w:rPr>
          <w:rFonts w:hint="eastAsia" w:ascii="仿宋" w:hAnsi="仿宋" w:eastAsia="仿宋" w:cs="仿宋"/>
          <w:i w:val="0"/>
          <w:iCs w:val="0"/>
          <w:caps w:val="0"/>
          <w:color w:val="auto"/>
          <w:spacing w:val="0"/>
          <w:sz w:val="32"/>
          <w:szCs w:val="32"/>
          <w:u w:val="none"/>
        </w:rPr>
      </w:pPr>
    </w:p>
    <w:p w14:paraId="2E70FB4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right="0" w:rightChars="0"/>
        <w:jc w:val="right"/>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富顺县医共体总医院</w:t>
      </w:r>
      <w:bookmarkStart w:id="0" w:name="_GoBack"/>
      <w:bookmarkEnd w:id="0"/>
    </w:p>
    <w:p w14:paraId="00AADAB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right="0" w:rightChars="0"/>
        <w:jc w:val="center"/>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 xml:space="preserve">                                  2024年9月5 日</w:t>
      </w:r>
    </w:p>
    <w:p w14:paraId="5FF24D8A">
      <w:pPr>
        <w:pStyle w:val="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 w:hAnsi="仿宋" w:eastAsia="仿宋" w:cs="仿宋"/>
          <w:i w:val="0"/>
          <w:iCs w:val="0"/>
          <w:caps w:val="0"/>
          <w:color w:val="auto"/>
          <w:spacing w:val="0"/>
          <w:sz w:val="32"/>
          <w:szCs w:val="32"/>
          <w:u w:val="none"/>
        </w:rPr>
      </w:pPr>
    </w:p>
    <w:sectPr>
      <w:pgSz w:w="11906" w:h="16838"/>
      <w:pgMar w:top="1587" w:right="1984" w:bottom="1474" w:left="209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xZDAxZTJiOWU5NDYxOGQ4YTg1M2E5Mzc4OTFhZmMifQ=="/>
  </w:docVars>
  <w:rsids>
    <w:rsidRoot w:val="5D794C28"/>
    <w:rsid w:val="005F037B"/>
    <w:rsid w:val="015F2C24"/>
    <w:rsid w:val="01DD3C4D"/>
    <w:rsid w:val="04897679"/>
    <w:rsid w:val="055C757F"/>
    <w:rsid w:val="064424ED"/>
    <w:rsid w:val="07AA637F"/>
    <w:rsid w:val="081A04CF"/>
    <w:rsid w:val="0998157E"/>
    <w:rsid w:val="0A3444AB"/>
    <w:rsid w:val="0A385572"/>
    <w:rsid w:val="0A6822EE"/>
    <w:rsid w:val="0BBF3913"/>
    <w:rsid w:val="0BF54696"/>
    <w:rsid w:val="0D6B65B1"/>
    <w:rsid w:val="0E5E1C72"/>
    <w:rsid w:val="0E722510"/>
    <w:rsid w:val="10835D48"/>
    <w:rsid w:val="10D317D7"/>
    <w:rsid w:val="11D64215"/>
    <w:rsid w:val="13A55B2A"/>
    <w:rsid w:val="150317C5"/>
    <w:rsid w:val="15097310"/>
    <w:rsid w:val="15AA7A35"/>
    <w:rsid w:val="18FD1024"/>
    <w:rsid w:val="193F3921"/>
    <w:rsid w:val="1952076B"/>
    <w:rsid w:val="1A141EEF"/>
    <w:rsid w:val="1A5B71E7"/>
    <w:rsid w:val="1ACC29CE"/>
    <w:rsid w:val="1B966EEF"/>
    <w:rsid w:val="1BAF1D5E"/>
    <w:rsid w:val="1CA820BE"/>
    <w:rsid w:val="1E0B5246"/>
    <w:rsid w:val="1F2E5690"/>
    <w:rsid w:val="1FD1636E"/>
    <w:rsid w:val="20480747"/>
    <w:rsid w:val="20F14BC7"/>
    <w:rsid w:val="220A5F40"/>
    <w:rsid w:val="230C6566"/>
    <w:rsid w:val="244B077F"/>
    <w:rsid w:val="24CD1BD9"/>
    <w:rsid w:val="26BE554B"/>
    <w:rsid w:val="26C12FA3"/>
    <w:rsid w:val="27167136"/>
    <w:rsid w:val="28137B19"/>
    <w:rsid w:val="290175D3"/>
    <w:rsid w:val="29B32E70"/>
    <w:rsid w:val="2AD0284B"/>
    <w:rsid w:val="2BEA7BB6"/>
    <w:rsid w:val="2C2422F5"/>
    <w:rsid w:val="2C951F38"/>
    <w:rsid w:val="2D9D72E3"/>
    <w:rsid w:val="2DBF48E6"/>
    <w:rsid w:val="2DC90030"/>
    <w:rsid w:val="2E92439F"/>
    <w:rsid w:val="2EB26A68"/>
    <w:rsid w:val="2FCF0EAB"/>
    <w:rsid w:val="30526D09"/>
    <w:rsid w:val="332C08AF"/>
    <w:rsid w:val="339E0DDD"/>
    <w:rsid w:val="33A37FA3"/>
    <w:rsid w:val="34004232"/>
    <w:rsid w:val="361270C9"/>
    <w:rsid w:val="363E2205"/>
    <w:rsid w:val="36F80606"/>
    <w:rsid w:val="38211DDE"/>
    <w:rsid w:val="3A851821"/>
    <w:rsid w:val="3B984165"/>
    <w:rsid w:val="3C9653C8"/>
    <w:rsid w:val="3CB925E5"/>
    <w:rsid w:val="3D000381"/>
    <w:rsid w:val="3DA9000B"/>
    <w:rsid w:val="3DF45037"/>
    <w:rsid w:val="3E151A9D"/>
    <w:rsid w:val="3E7B104E"/>
    <w:rsid w:val="3EA82911"/>
    <w:rsid w:val="3F88629F"/>
    <w:rsid w:val="3FD76C77"/>
    <w:rsid w:val="44073946"/>
    <w:rsid w:val="45250832"/>
    <w:rsid w:val="4535729C"/>
    <w:rsid w:val="46217E34"/>
    <w:rsid w:val="476E1F79"/>
    <w:rsid w:val="4A1947E6"/>
    <w:rsid w:val="4AC218A1"/>
    <w:rsid w:val="4B1A6945"/>
    <w:rsid w:val="4C6267F5"/>
    <w:rsid w:val="4CC4707B"/>
    <w:rsid w:val="4E351260"/>
    <w:rsid w:val="4E7E71EB"/>
    <w:rsid w:val="4EF31987"/>
    <w:rsid w:val="50543FB0"/>
    <w:rsid w:val="51624BA2"/>
    <w:rsid w:val="521C7446"/>
    <w:rsid w:val="524E3378"/>
    <w:rsid w:val="52E63242"/>
    <w:rsid w:val="55B300C2"/>
    <w:rsid w:val="55E02EEE"/>
    <w:rsid w:val="5640122A"/>
    <w:rsid w:val="56B75990"/>
    <w:rsid w:val="56EA7B13"/>
    <w:rsid w:val="57191DCB"/>
    <w:rsid w:val="57630795"/>
    <w:rsid w:val="577613A7"/>
    <w:rsid w:val="57B277DD"/>
    <w:rsid w:val="57E50AB2"/>
    <w:rsid w:val="587C0C3F"/>
    <w:rsid w:val="59D05B43"/>
    <w:rsid w:val="5CBD29A0"/>
    <w:rsid w:val="5CCC0FA4"/>
    <w:rsid w:val="5D577585"/>
    <w:rsid w:val="5D794C28"/>
    <w:rsid w:val="5DF32D34"/>
    <w:rsid w:val="5E2C27BF"/>
    <w:rsid w:val="5E686214"/>
    <w:rsid w:val="5E7E38F0"/>
    <w:rsid w:val="5EC073AC"/>
    <w:rsid w:val="5FBB029F"/>
    <w:rsid w:val="60F33F59"/>
    <w:rsid w:val="619533B6"/>
    <w:rsid w:val="625A59BE"/>
    <w:rsid w:val="62E73159"/>
    <w:rsid w:val="650224CC"/>
    <w:rsid w:val="65D57BE0"/>
    <w:rsid w:val="67CC0B6F"/>
    <w:rsid w:val="69CF4947"/>
    <w:rsid w:val="69ED72BB"/>
    <w:rsid w:val="6A4F3582"/>
    <w:rsid w:val="6A9B19C7"/>
    <w:rsid w:val="6ACE7C5F"/>
    <w:rsid w:val="6ACF7E3F"/>
    <w:rsid w:val="6B3929BF"/>
    <w:rsid w:val="6B427AC6"/>
    <w:rsid w:val="6B7C56A3"/>
    <w:rsid w:val="6BAD42F8"/>
    <w:rsid w:val="6D6535F8"/>
    <w:rsid w:val="6D94212F"/>
    <w:rsid w:val="6D981E62"/>
    <w:rsid w:val="6DFF38CC"/>
    <w:rsid w:val="6E032E11"/>
    <w:rsid w:val="707075AB"/>
    <w:rsid w:val="71CF7BDA"/>
    <w:rsid w:val="71D40D4C"/>
    <w:rsid w:val="74485A21"/>
    <w:rsid w:val="74576909"/>
    <w:rsid w:val="749D7B1B"/>
    <w:rsid w:val="76650B0D"/>
    <w:rsid w:val="7A100D8F"/>
    <w:rsid w:val="7A8451C7"/>
    <w:rsid w:val="7F86368D"/>
    <w:rsid w:val="7FCB51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pPr>
  </w:style>
  <w:style w:type="paragraph" w:styleId="4">
    <w:name w:val="Body Text First Indent"/>
    <w:basedOn w:val="3"/>
    <w:unhideWhenUsed/>
    <w:qFormat/>
    <w:uiPriority w:val="99"/>
    <w:pPr>
      <w:ind w:firstLine="420" w:firstLineChars="100"/>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4333</Words>
  <Characters>4545</Characters>
  <Lines>0</Lines>
  <Paragraphs>0</Paragraphs>
  <TotalTime>28</TotalTime>
  <ScaleCrop>false</ScaleCrop>
  <LinksUpToDate>false</LinksUpToDate>
  <CharactersWithSpaces>4702</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2023-05-18T07:31:00Z</dcterms:created>
  <dc:creator>Administrator</dc:creator>
  <cp:lastModifiedBy>小怪</cp:lastModifiedBy>
  <cp:lastPrinted>2024-01-22T08:29:00Z</cp:lastPrinted>
  <dcterms:modified xsi:type="dcterms:W3CDTF">2024-09-04T09:49:32Z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A9142C7325944A69ADA15DC5266D1C92_11</vt:lpwstr>
  </property>
</Properties>
</file>