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BE1E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Fonts w:hint="eastAsia" w:ascii="方正小标宋简体" w:hAnsi="方正小标宋简体" w:eastAsia="方正小标宋简体" w:cs="方正小标宋简体"/>
          <w:b/>
          <w:bCs/>
          <w:i w:val="0"/>
          <w:iCs w:val="0"/>
          <w:caps w:val="0"/>
          <w:color w:val="272727"/>
          <w:spacing w:val="0"/>
          <w:sz w:val="44"/>
          <w:szCs w:val="44"/>
          <w:shd w:val="clear" w:fill="FFFFFF"/>
          <w:lang w:val="en-US" w:eastAsia="zh-CN"/>
        </w:rPr>
      </w:pPr>
      <w:r>
        <w:rPr>
          <w:rFonts w:hint="eastAsia" w:ascii="方正小标宋简体" w:hAnsi="方正小标宋简体" w:eastAsia="方正小标宋简体" w:cs="方正小标宋简体"/>
          <w:b/>
          <w:bCs/>
          <w:i w:val="0"/>
          <w:iCs w:val="0"/>
          <w:caps w:val="0"/>
          <w:color w:val="272727"/>
          <w:spacing w:val="0"/>
          <w:sz w:val="44"/>
          <w:szCs w:val="44"/>
          <w:shd w:val="clear" w:fill="FFFFFF"/>
        </w:rPr>
        <w:t>富顺县</w:t>
      </w:r>
      <w:r>
        <w:rPr>
          <w:rFonts w:hint="eastAsia" w:ascii="方正小标宋简体" w:hAnsi="方正小标宋简体" w:eastAsia="方正小标宋简体" w:cs="方正小标宋简体"/>
          <w:b/>
          <w:bCs/>
          <w:i w:val="0"/>
          <w:iCs w:val="0"/>
          <w:caps w:val="0"/>
          <w:color w:val="272727"/>
          <w:spacing w:val="0"/>
          <w:sz w:val="44"/>
          <w:szCs w:val="44"/>
          <w:shd w:val="clear" w:fill="FFFFFF"/>
          <w:lang w:val="en-US" w:eastAsia="zh-CN"/>
        </w:rPr>
        <w:t>医共体总医院</w:t>
      </w:r>
    </w:p>
    <w:p w14:paraId="5A8489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jc w:val="center"/>
        <w:textAlignment w:val="auto"/>
        <w:outlineLvl w:val="9"/>
        <w:rPr>
          <w:rStyle w:val="7"/>
          <w:rFonts w:hint="eastAsia" w:ascii="方正小标宋简体" w:hAnsi="方正小标宋简体" w:eastAsia="方正小标宋简体" w:cs="方正小标宋简体"/>
          <w:i w:val="0"/>
          <w:iCs w:val="0"/>
          <w:caps w:val="0"/>
          <w:color w:val="000000"/>
          <w:spacing w:val="0"/>
          <w:sz w:val="44"/>
          <w:szCs w:val="44"/>
          <w:shd w:val="clear" w:fill="FFFFFF"/>
        </w:rPr>
      </w:pPr>
      <w:r>
        <w:rPr>
          <w:rFonts w:hint="eastAsia" w:ascii="方正小标宋简体" w:hAnsi="方正小标宋简体" w:eastAsia="方正小标宋简体" w:cs="方正小标宋简体"/>
          <w:b/>
          <w:bCs/>
          <w:i w:val="0"/>
          <w:iCs w:val="0"/>
          <w:caps w:val="0"/>
          <w:color w:val="272727"/>
          <w:spacing w:val="0"/>
          <w:sz w:val="44"/>
          <w:szCs w:val="44"/>
          <w:shd w:val="clear" w:fill="FFFFFF"/>
          <w:lang w:val="en-US" w:eastAsia="zh-CN"/>
        </w:rPr>
        <w:t>2024年</w:t>
      </w:r>
      <w:r>
        <w:rPr>
          <w:rFonts w:hint="eastAsia" w:ascii="方正小标宋简体" w:hAnsi="方正小标宋简体" w:eastAsia="方正小标宋简体" w:cs="方正小标宋简体"/>
          <w:b/>
          <w:bCs/>
          <w:i w:val="0"/>
          <w:iCs w:val="0"/>
          <w:caps w:val="0"/>
          <w:color w:val="272727"/>
          <w:spacing w:val="0"/>
          <w:sz w:val="44"/>
          <w:szCs w:val="44"/>
          <w:shd w:val="clear" w:fill="FFFFFF"/>
        </w:rPr>
        <w:t>律师咨询服务项目调研公告</w:t>
      </w:r>
    </w:p>
    <w:p w14:paraId="08C64A95">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560" w:firstLineChars="200"/>
        <w:jc w:val="left"/>
        <w:textAlignment w:val="auto"/>
        <w:outlineLvl w:val="9"/>
        <w:rPr>
          <w:rFonts w:hint="eastAsia" w:ascii="仿宋_GB2312" w:hAnsi="仿宋_GB2312" w:eastAsia="仿宋_GB2312" w:cs="仿宋_GB2312"/>
          <w:kern w:val="0"/>
          <w:sz w:val="28"/>
          <w:szCs w:val="28"/>
          <w:highlight w:val="none"/>
          <w:lang w:val="en-US" w:eastAsia="zh-CN" w:bidi="ar-SA"/>
        </w:rPr>
      </w:pPr>
    </w:p>
    <w:p w14:paraId="13ACB868">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一、项目概况</w:t>
      </w:r>
    </w:p>
    <w:p w14:paraId="35AA4455">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协助医院处理经营活动中涉及的有关法律事务，提供相应的法律意见，富顺县医共体总医院拟对律师咨询服务项目进行市场调研采购。</w:t>
      </w:r>
    </w:p>
    <w:p w14:paraId="6277B4AD">
      <w:pPr>
        <w:pStyle w:val="4"/>
        <w:keepNext w:val="0"/>
        <w:keepLines w:val="0"/>
        <w:pageBreakBefore w:val="0"/>
        <w:widowControl/>
        <w:shd w:val="clear" w:color="auto" w:fill="FFFFFF"/>
        <w:tabs>
          <w:tab w:val="left" w:pos="509"/>
        </w:tabs>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9"/>
        <w:rPr>
          <w:rFonts w:hint="eastAsia"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二、服务要求</w:t>
      </w:r>
    </w:p>
    <w:p w14:paraId="663A149B">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（一）供应商指派的律师团队应当保守其在接受采购人委托代理案件过程中知悉的国家秘密、商业秘密、个人隐私，以及采购人明确表示不能对外公开的信息。</w:t>
      </w:r>
    </w:p>
    <w:p w14:paraId="40D21375">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（二）指派的律师团队在提供服务过程中需制定相应的诉讼策略和诉讼方案，如：案件代理方案中案件概况、代理思路、案件重点、难点、风险点、应诉策略进度安排、组织措施等；</w:t>
      </w:r>
    </w:p>
    <w:p w14:paraId="73CD2000">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（三）指派的律师团队在代为诉讼的同时应采购人的要求需协助采购人妥善处理纠纷；</w:t>
      </w:r>
    </w:p>
    <w:p w14:paraId="04EE29FB">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（四）指派的律师团队应当以其依据法律作出的专业判断，向采购人进行法律风险提示，尽最大努力维护采购人的合法利益；</w:t>
      </w:r>
    </w:p>
    <w:p w14:paraId="082D6550">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（五）代理期间，将拟定的包括但不限于代理方案、答辩状、证据目录、质证意见、代理意见等交采购人审阅。</w:t>
      </w:r>
    </w:p>
    <w:p w14:paraId="014F3AA7">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（六）成交供应商应当根据审判机关、检察机关的要求，及时提交证据，按时参加审理活动并应及时向采购人通报案件进展情况。</w:t>
      </w:r>
    </w:p>
    <w:p w14:paraId="789144B3">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（七）指派的律师团队对委托办理的案件应当独立建档，并保存完整的工作记录，对案件涉及的原始证据、法律文件和财物应当妥善保管。</w:t>
      </w:r>
    </w:p>
    <w:p w14:paraId="61074A4A">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三、市场调研报价要求</w:t>
      </w:r>
    </w:p>
    <w:p w14:paraId="18F243FE">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本项目报价分为两部分组成，“日常法律服务费用”和“代理诉讼类案件及强制执行项目实行计件收取服务费”。</w:t>
      </w:r>
    </w:p>
    <w:p w14:paraId="5161C11E">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（一）日常法律服务费用：单独报价，每年按此项成交金额执行，不作调整。</w:t>
      </w:r>
    </w:p>
    <w:p w14:paraId="6D3F5D36">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二）代理诉讼类案件及强制执行项目实行计件收取服务费：计件服务费根据采购实际需求进行据实结算，以实际结算费用为准。（涉诉案件按法院最终判决金额作为计费依据，按川发改价格（2018）93号文件规定的指导价格下浮报价）</w:t>
      </w:r>
    </w:p>
    <w:p w14:paraId="28871F4D">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黑体" w:hAnsi="黑体" w:eastAsia="黑体" w:cs="黑体"/>
          <w:kern w:val="0"/>
          <w:sz w:val="32"/>
          <w:szCs w:val="32"/>
          <w:highlight w:val="none"/>
          <w:lang w:val="en-US" w:eastAsia="zh-CN" w:bidi="ar-SA"/>
        </w:rPr>
      </w:pPr>
      <w:bookmarkStart w:id="0" w:name="_GoBack"/>
      <w:bookmarkEnd w:id="0"/>
      <w:r>
        <w:rPr>
          <w:rFonts w:hint="eastAsia" w:ascii="黑体" w:hAnsi="黑体" w:eastAsia="黑体" w:cs="黑体"/>
          <w:kern w:val="0"/>
          <w:sz w:val="32"/>
          <w:szCs w:val="32"/>
          <w:highlight w:val="none"/>
          <w:lang w:val="en-US" w:eastAsia="zh-CN" w:bidi="ar-SA"/>
        </w:rPr>
        <w:t>四、供应商应具备的条件</w:t>
      </w:r>
    </w:p>
    <w:p w14:paraId="62FE8429">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（一）满足《中华人民共和国政府采购法》第二十二条规定。</w:t>
      </w:r>
    </w:p>
    <w:p w14:paraId="5829903A">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（二）落实政府采购政策需满足的资格要求。</w:t>
      </w:r>
    </w:p>
    <w:p w14:paraId="5815C87D">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（三）本项目的特定资格要求：供应商须具有行政主管部门颁发的律师事务所执业许可证。</w:t>
      </w:r>
    </w:p>
    <w:p w14:paraId="7C4DC1EC">
      <w:pPr>
        <w:keepNext w:val="0"/>
        <w:keepLines w:val="0"/>
        <w:pageBreakBefore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（四）市场调研报价明细</w:t>
      </w:r>
    </w:p>
    <w:tbl>
      <w:tblPr>
        <w:tblStyle w:val="5"/>
        <w:tblpPr w:leftFromText="180" w:rightFromText="180" w:vertAnchor="text" w:horzAnchor="page" w:tblpX="833" w:tblpY="109"/>
        <w:tblOverlap w:val="never"/>
        <w:tblW w:w="102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4575"/>
        <w:gridCol w:w="1250"/>
        <w:gridCol w:w="1775"/>
        <w:gridCol w:w="758"/>
      </w:tblGrid>
      <w:tr w14:paraId="66268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8" w:hRule="atLeast"/>
        </w:trPr>
        <w:tc>
          <w:tcPr>
            <w:tcW w:w="1909" w:type="dxa"/>
            <w:vAlign w:val="center"/>
          </w:tcPr>
          <w:p w14:paraId="2F8B3FEB">
            <w:pPr>
              <w:keepNext w:val="0"/>
              <w:keepLines w:val="0"/>
              <w:pageBreakBefore w:val="0"/>
              <w:kinsoku/>
              <w:wordWrap/>
              <w:overflowPunct/>
              <w:topLinePunct w:val="0"/>
              <w:autoSpaceDE/>
              <w:autoSpaceDN/>
              <w:bidi w:val="0"/>
              <w:spacing w:beforeAutospacing="0" w:afterAutospacing="0" w:line="560" w:lineRule="exact"/>
              <w:jc w:val="center"/>
              <w:textAlignment w:val="auto"/>
              <w:rPr>
                <w:rFonts w:hint="eastAsia" w:ascii="仿宋_GB2312" w:hAnsi="仿宋_GB2312" w:eastAsia="仿宋_GB2312" w:cs="仿宋_GB2312"/>
                <w:b/>
                <w:i w:val="0"/>
                <w:iCs w:val="0"/>
                <w:color w:val="auto"/>
                <w:sz w:val="24"/>
                <w:szCs w:val="24"/>
                <w:lang w:val="en-US" w:eastAsia="zh-CN"/>
              </w:rPr>
            </w:pPr>
            <w:r>
              <w:rPr>
                <w:rFonts w:hint="eastAsia" w:ascii="仿宋_GB2312" w:hAnsi="仿宋_GB2312" w:eastAsia="仿宋_GB2312" w:cs="仿宋_GB2312"/>
                <w:b/>
                <w:i w:val="0"/>
                <w:iCs w:val="0"/>
                <w:color w:val="auto"/>
                <w:sz w:val="24"/>
                <w:szCs w:val="24"/>
                <w:lang w:val="en-US" w:eastAsia="zh-CN"/>
              </w:rPr>
              <w:t>单位名称</w:t>
            </w:r>
          </w:p>
        </w:tc>
        <w:tc>
          <w:tcPr>
            <w:tcW w:w="4575" w:type="dxa"/>
            <w:vAlign w:val="center"/>
          </w:tcPr>
          <w:p w14:paraId="51EE5392">
            <w:pPr>
              <w:jc w:val="center"/>
              <w:rPr>
                <w:rFonts w:hint="default" w:ascii="仿宋_GB2312" w:hAnsi="仿宋_GB2312" w:eastAsia="仿宋_GB2312" w:cs="仿宋_GB2312"/>
                <w:b/>
                <w:bCs/>
                <w:color w:val="000000"/>
                <w:kern w:val="0"/>
                <w:sz w:val="24"/>
                <w:szCs w:val="24"/>
                <w:vertAlign w:val="baseline"/>
                <w:lang w:val="en-US" w:eastAsia="zh-CN" w:bidi="ar"/>
              </w:rPr>
            </w:pPr>
            <w:r>
              <w:rPr>
                <w:rFonts w:hint="eastAsia" w:ascii="仿宋_GB2312" w:hAnsi="仿宋_GB2312" w:eastAsia="仿宋_GB2312" w:cs="仿宋_GB2312"/>
                <w:b/>
                <w:bCs/>
                <w:color w:val="000000"/>
                <w:kern w:val="0"/>
                <w:sz w:val="24"/>
                <w:szCs w:val="24"/>
                <w:vertAlign w:val="baseline"/>
                <w:lang w:val="en-US" w:eastAsia="zh-CN" w:bidi="ar"/>
              </w:rPr>
              <w:t>服务内容</w:t>
            </w:r>
          </w:p>
        </w:tc>
        <w:tc>
          <w:tcPr>
            <w:tcW w:w="1250" w:type="dxa"/>
            <w:vAlign w:val="center"/>
          </w:tcPr>
          <w:p w14:paraId="65DF2345">
            <w:pPr>
              <w:jc w:val="center"/>
              <w:rPr>
                <w:rFonts w:hint="eastAsia" w:ascii="仿宋_GB2312" w:hAnsi="仿宋_GB2312" w:eastAsia="仿宋_GB2312" w:cs="仿宋_GB2312"/>
                <w:b/>
                <w:i w:val="0"/>
                <w:iCs w:val="0"/>
                <w:color w:val="auto"/>
                <w:sz w:val="24"/>
                <w:szCs w:val="24"/>
                <w:lang w:val="en-US" w:eastAsia="zh-CN"/>
              </w:rPr>
            </w:pPr>
            <w:r>
              <w:rPr>
                <w:rFonts w:hint="eastAsia" w:ascii="仿宋_GB2312" w:hAnsi="仿宋_GB2312" w:eastAsia="仿宋_GB2312" w:cs="仿宋_GB2312"/>
                <w:b/>
                <w:bCs/>
                <w:color w:val="000000"/>
                <w:kern w:val="0"/>
                <w:sz w:val="24"/>
                <w:szCs w:val="24"/>
                <w:vertAlign w:val="baseline"/>
                <w:lang w:val="en-US" w:eastAsia="zh-CN" w:bidi="ar"/>
              </w:rPr>
              <w:t>日常法律服务费用元/年</w:t>
            </w:r>
          </w:p>
        </w:tc>
        <w:tc>
          <w:tcPr>
            <w:tcW w:w="1775" w:type="dxa"/>
            <w:vAlign w:val="center"/>
          </w:tcPr>
          <w:p w14:paraId="562327D4">
            <w:pPr>
              <w:keepNext w:val="0"/>
              <w:keepLines w:val="0"/>
              <w:widowControl/>
              <w:numPr>
                <w:ilvl w:val="0"/>
                <w:numId w:val="0"/>
              </w:numPr>
              <w:suppressLineNumbers w:val="0"/>
              <w:spacing w:line="360" w:lineRule="auto"/>
              <w:jc w:val="center"/>
              <w:rPr>
                <w:rFonts w:hint="eastAsia" w:ascii="仿宋_GB2312" w:hAnsi="仿宋_GB2312" w:eastAsia="仿宋_GB2312" w:cs="仿宋_GB2312"/>
                <w:b/>
                <w:i w:val="0"/>
                <w:iCs w:val="0"/>
                <w:color w:val="auto"/>
                <w:sz w:val="24"/>
                <w:szCs w:val="24"/>
                <w:lang w:val="en-US" w:eastAsia="zh-CN"/>
              </w:rPr>
            </w:pPr>
            <w:r>
              <w:rPr>
                <w:rFonts w:hint="eastAsia" w:ascii="仿宋_GB2312" w:hAnsi="仿宋_GB2312" w:eastAsia="仿宋_GB2312" w:cs="仿宋_GB2312"/>
                <w:b/>
                <w:bCs/>
                <w:color w:val="000000"/>
                <w:kern w:val="0"/>
                <w:sz w:val="24"/>
                <w:szCs w:val="24"/>
                <w:vertAlign w:val="baseline"/>
                <w:lang w:val="en-US" w:eastAsia="zh-CN" w:bidi="ar"/>
              </w:rPr>
              <w:t>代理诉讼类案件及强制执行项目实行计件收取服务费（下浮%）</w:t>
            </w:r>
          </w:p>
        </w:tc>
        <w:tc>
          <w:tcPr>
            <w:tcW w:w="758" w:type="dxa"/>
            <w:vAlign w:val="center"/>
          </w:tcPr>
          <w:p w14:paraId="57D4B976">
            <w:pPr>
              <w:jc w:val="center"/>
              <w:rPr>
                <w:rFonts w:hint="eastAsia" w:ascii="仿宋_GB2312" w:hAnsi="仿宋_GB2312" w:eastAsia="仿宋_GB2312" w:cs="仿宋_GB2312"/>
                <w:b/>
                <w:i w:val="0"/>
                <w:iCs w:val="0"/>
                <w:color w:val="auto"/>
                <w:sz w:val="24"/>
                <w:szCs w:val="24"/>
                <w:lang w:val="en-US" w:eastAsia="zh-CN"/>
              </w:rPr>
            </w:pPr>
            <w:r>
              <w:rPr>
                <w:rFonts w:hint="eastAsia" w:ascii="仿宋_GB2312" w:hAnsi="仿宋_GB2312" w:eastAsia="仿宋_GB2312" w:cs="仿宋_GB2312"/>
                <w:b/>
                <w:i w:val="0"/>
                <w:iCs w:val="0"/>
                <w:color w:val="auto"/>
                <w:sz w:val="24"/>
                <w:szCs w:val="24"/>
                <w:lang w:val="en-US" w:eastAsia="zh-CN"/>
              </w:rPr>
              <w:t>备注</w:t>
            </w:r>
          </w:p>
        </w:tc>
      </w:tr>
      <w:tr w14:paraId="26A3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909" w:type="dxa"/>
            <w:vAlign w:val="center"/>
          </w:tcPr>
          <w:p w14:paraId="175D69FB">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i w:val="0"/>
                <w:iCs w:val="0"/>
                <w:color w:val="auto"/>
                <w:sz w:val="24"/>
                <w:szCs w:val="24"/>
                <w:lang w:val="en-US" w:eastAsia="zh-CN"/>
              </w:rPr>
              <w:t>富顺县人民医院</w:t>
            </w:r>
          </w:p>
        </w:tc>
        <w:tc>
          <w:tcPr>
            <w:tcW w:w="4575" w:type="dxa"/>
            <w:vAlign w:val="center"/>
          </w:tcPr>
          <w:p w14:paraId="2E6A8CD0">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b/>
                <w:bCs/>
                <w:color w:val="333333"/>
                <w:kern w:val="0"/>
                <w:sz w:val="18"/>
                <w:szCs w:val="18"/>
                <w:lang w:eastAsia="zh-CN"/>
              </w:rPr>
            </w:pPr>
            <w:r>
              <w:rPr>
                <w:rFonts w:hint="eastAsia" w:ascii="仿宋_GB2312" w:hAnsi="仿宋_GB2312" w:eastAsia="仿宋_GB2312" w:cs="仿宋_GB2312"/>
                <w:b/>
                <w:bCs/>
                <w:color w:val="333333"/>
                <w:kern w:val="0"/>
                <w:sz w:val="18"/>
                <w:szCs w:val="18"/>
                <w:lang w:eastAsia="zh-CN"/>
              </w:rPr>
              <w:t>一、日常法律事务(包括但不限于以下内容)</w:t>
            </w:r>
          </w:p>
          <w:p w14:paraId="3F424DEF">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1.协助采购人处理生产经营活动中涉及的有关法律事务，提供相应的法律意见；</w:t>
            </w:r>
          </w:p>
          <w:p w14:paraId="757D919A">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2.应采购人要求，列席采购人重大业务会议，并现场提供法律咨询；</w:t>
            </w:r>
          </w:p>
          <w:p w14:paraId="3ADEAF33">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3.草拟、审查各类合同及法律文书，协助采购人规范法律文书管理；</w:t>
            </w:r>
          </w:p>
          <w:p w14:paraId="502EDB9F">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4.应采购人要求，以顾问律师名义发表有关法律声明；</w:t>
            </w:r>
          </w:p>
          <w:p w14:paraId="71C24B7F">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5.出具律师函；</w:t>
            </w:r>
          </w:p>
          <w:p w14:paraId="044434F4">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6.根据采购人的经营范围和行为特点，配合采购人进行必要的法制宣传教育，提高员工的法律意识，每年至少一次；</w:t>
            </w:r>
          </w:p>
          <w:p w14:paraId="363D494B">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7.提供与采购人经营活动有关的法律、法规、司法解释等法律信息；</w:t>
            </w:r>
          </w:p>
          <w:p w14:paraId="3681E1D3">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8.协助采购人完善内部管理制度；</w:t>
            </w:r>
          </w:p>
          <w:p w14:paraId="7A961A57">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9.代理下列非诉讼类法律事务(包括但不限于以下内容)</w:t>
            </w:r>
          </w:p>
          <w:p w14:paraId="188B5DE2">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①应采购人的要求，开展专项事实调查，出具法律意见书；</w:t>
            </w:r>
          </w:p>
          <w:p w14:paraId="12E35AB4">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②应采购人的要求，就涉及的重大法律问题出具法律意见书；</w:t>
            </w:r>
          </w:p>
          <w:p w14:paraId="39332C19">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③应采购人的要求，就采购人之行为和有关事实出具《律师见证书》；</w:t>
            </w:r>
          </w:p>
          <w:p w14:paraId="0C89FF1D">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④清理债权债务，参与合同、人事、医疗纠纷等调解工作；</w:t>
            </w:r>
          </w:p>
          <w:p w14:paraId="146F7C1B">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⑤其他经双方认可的非诉讼类法律事务。</w:t>
            </w:r>
          </w:p>
          <w:p w14:paraId="0BBB3ECE">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10.双方认可的其他法律事务。</w:t>
            </w:r>
          </w:p>
          <w:p w14:paraId="3C4C6A23">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b/>
                <w:bCs/>
                <w:color w:val="333333"/>
                <w:kern w:val="0"/>
                <w:sz w:val="18"/>
                <w:szCs w:val="18"/>
                <w:lang w:val="en-US" w:eastAsia="zh-CN"/>
              </w:rPr>
              <w:t>二、</w:t>
            </w:r>
            <w:r>
              <w:rPr>
                <w:rFonts w:hint="eastAsia" w:ascii="仿宋_GB2312" w:hAnsi="仿宋_GB2312" w:eastAsia="仿宋_GB2312" w:cs="仿宋_GB2312"/>
                <w:b/>
                <w:bCs/>
                <w:color w:val="333333"/>
                <w:kern w:val="0"/>
                <w:sz w:val="18"/>
                <w:szCs w:val="18"/>
                <w:lang w:eastAsia="zh-CN"/>
              </w:rPr>
              <w:t>代理诉讼类案件(包括但不限于以下内容)及强制执行</w:t>
            </w:r>
          </w:p>
          <w:p w14:paraId="73C29956">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color w:val="333333"/>
                <w:kern w:val="0"/>
                <w:sz w:val="18"/>
                <w:szCs w:val="18"/>
                <w:lang w:eastAsia="zh-CN"/>
              </w:rPr>
              <w:t>1.民事、刑事、行政诉讼；2.代理仲裁；3.代理听证、复议；4.代理劳动争议仲裁；</w:t>
            </w:r>
            <w:r>
              <w:rPr>
                <w:rFonts w:hint="eastAsia" w:ascii="仿宋_GB2312" w:hAnsi="仿宋_GB2312" w:eastAsia="仿宋_GB2312" w:cs="仿宋_GB2312"/>
                <w:color w:val="333333"/>
                <w:kern w:val="0"/>
                <w:sz w:val="18"/>
                <w:szCs w:val="18"/>
                <w:lang w:val="en-US" w:eastAsia="zh-CN"/>
              </w:rPr>
              <w:t>5</w:t>
            </w:r>
            <w:r>
              <w:rPr>
                <w:rFonts w:hint="eastAsia" w:ascii="仿宋_GB2312" w:hAnsi="仿宋_GB2312" w:eastAsia="仿宋_GB2312" w:cs="仿宋_GB2312"/>
                <w:color w:val="333333"/>
                <w:kern w:val="0"/>
                <w:sz w:val="18"/>
                <w:szCs w:val="18"/>
                <w:lang w:eastAsia="zh-CN"/>
              </w:rPr>
              <w:t>.强制执行。</w:t>
            </w:r>
          </w:p>
        </w:tc>
        <w:tc>
          <w:tcPr>
            <w:tcW w:w="1250" w:type="dxa"/>
            <w:vAlign w:val="center"/>
          </w:tcPr>
          <w:p w14:paraId="221AD044">
            <w:pPr>
              <w:adjustRightInd w:val="0"/>
              <w:snapToGrid w:val="0"/>
              <w:jc w:val="center"/>
              <w:rPr>
                <w:rFonts w:hint="eastAsia" w:ascii="仿宋_GB2312" w:hAnsi="仿宋_GB2312" w:eastAsia="仿宋_GB2312" w:cs="仿宋_GB2312"/>
                <w:i w:val="0"/>
                <w:iCs w:val="0"/>
                <w:color w:val="auto"/>
                <w:sz w:val="24"/>
                <w:szCs w:val="24"/>
                <w:lang w:val="en-US" w:eastAsia="zh-CN"/>
              </w:rPr>
            </w:pPr>
          </w:p>
        </w:tc>
        <w:tc>
          <w:tcPr>
            <w:tcW w:w="1775" w:type="dxa"/>
            <w:vAlign w:val="center"/>
          </w:tcPr>
          <w:p w14:paraId="440DD5F1">
            <w:pPr>
              <w:adjustRightInd w:val="0"/>
              <w:snapToGrid w:val="0"/>
              <w:jc w:val="center"/>
              <w:rPr>
                <w:rFonts w:hint="eastAsia" w:ascii="仿宋_GB2312" w:hAnsi="仿宋_GB2312" w:eastAsia="仿宋_GB2312" w:cs="仿宋_GB2312"/>
                <w:i w:val="0"/>
                <w:iCs w:val="0"/>
                <w:color w:val="auto"/>
                <w:sz w:val="24"/>
                <w:szCs w:val="24"/>
                <w:highlight w:val="none"/>
                <w:lang w:val="en-US" w:eastAsia="zh-CN"/>
              </w:rPr>
            </w:pPr>
          </w:p>
        </w:tc>
        <w:tc>
          <w:tcPr>
            <w:tcW w:w="758" w:type="dxa"/>
            <w:vAlign w:val="center"/>
          </w:tcPr>
          <w:p w14:paraId="2FB0AC88">
            <w:pPr>
              <w:adjustRightInd w:val="0"/>
              <w:snapToGrid w:val="0"/>
              <w:jc w:val="center"/>
              <w:rPr>
                <w:rFonts w:hint="eastAsia" w:ascii="仿宋_GB2312" w:hAnsi="仿宋_GB2312" w:eastAsia="仿宋_GB2312" w:cs="仿宋_GB2312"/>
                <w:i w:val="0"/>
                <w:iCs w:val="0"/>
                <w:color w:val="auto"/>
                <w:sz w:val="24"/>
                <w:szCs w:val="24"/>
                <w:lang w:val="en-US" w:eastAsia="zh-CN"/>
              </w:rPr>
            </w:pPr>
          </w:p>
        </w:tc>
      </w:tr>
      <w:tr w14:paraId="33A1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1909" w:type="dxa"/>
            <w:vAlign w:val="center"/>
          </w:tcPr>
          <w:p w14:paraId="5C1172D1">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i w:val="0"/>
                <w:iCs w:val="0"/>
                <w:color w:val="auto"/>
                <w:sz w:val="24"/>
                <w:szCs w:val="24"/>
                <w:lang w:val="en-US" w:eastAsia="zh-CN"/>
              </w:rPr>
              <w:t>富顺县中医医院</w:t>
            </w:r>
          </w:p>
        </w:tc>
        <w:tc>
          <w:tcPr>
            <w:tcW w:w="4575" w:type="dxa"/>
            <w:vAlign w:val="center"/>
          </w:tcPr>
          <w:p w14:paraId="2CD9B3E3">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default" w:ascii="仿宋_GB2312" w:hAnsi="仿宋_GB2312" w:eastAsia="仿宋_GB2312" w:cs="仿宋_GB2312"/>
                <w:b/>
                <w:bCs/>
                <w:color w:val="333333"/>
                <w:kern w:val="0"/>
                <w:sz w:val="18"/>
                <w:szCs w:val="18"/>
                <w:lang w:val="en-US" w:eastAsia="zh-CN"/>
              </w:rPr>
            </w:pPr>
            <w:r>
              <w:rPr>
                <w:rFonts w:hint="eastAsia" w:ascii="仿宋_GB2312" w:hAnsi="仿宋_GB2312" w:eastAsia="仿宋_GB2312" w:cs="仿宋_GB2312"/>
                <w:b/>
                <w:bCs/>
                <w:color w:val="333333"/>
                <w:kern w:val="0"/>
                <w:sz w:val="18"/>
                <w:szCs w:val="18"/>
                <w:lang w:val="en-US" w:eastAsia="zh-CN"/>
              </w:rPr>
              <w:t>一、服务内容</w:t>
            </w:r>
          </w:p>
          <w:p w14:paraId="7794A952">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1.</w:t>
            </w:r>
            <w:r>
              <w:rPr>
                <w:rFonts w:hint="eastAsia" w:ascii="仿宋_GB2312" w:hAnsi="仿宋_GB2312" w:eastAsia="仿宋_GB2312" w:cs="仿宋_GB2312"/>
                <w:color w:val="333333"/>
                <w:kern w:val="0"/>
                <w:sz w:val="18"/>
                <w:szCs w:val="18"/>
                <w:lang w:eastAsia="zh-CN"/>
              </w:rPr>
              <w:t>及时为医院提供与其职责或业务有关的法律咨询。</w:t>
            </w:r>
          </w:p>
          <w:p w14:paraId="68F52388">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2.</w:t>
            </w:r>
            <w:r>
              <w:rPr>
                <w:rFonts w:hint="eastAsia" w:ascii="仿宋_GB2312" w:hAnsi="仿宋_GB2312" w:eastAsia="仿宋_GB2312" w:cs="仿宋_GB2312"/>
                <w:color w:val="333333"/>
                <w:kern w:val="0"/>
                <w:sz w:val="18"/>
                <w:szCs w:val="18"/>
                <w:lang w:eastAsia="zh-CN"/>
              </w:rPr>
              <w:t>为医院的重大决策和重要事项提供法律意见或建议。</w:t>
            </w:r>
          </w:p>
          <w:p w14:paraId="68C8A5D7">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3.</w:t>
            </w:r>
            <w:r>
              <w:rPr>
                <w:rFonts w:hint="eastAsia" w:ascii="仿宋_GB2312" w:hAnsi="仿宋_GB2312" w:eastAsia="仿宋_GB2312" w:cs="仿宋_GB2312"/>
                <w:color w:val="333333"/>
                <w:kern w:val="0"/>
                <w:sz w:val="18"/>
                <w:szCs w:val="18"/>
                <w:lang w:eastAsia="zh-CN"/>
              </w:rPr>
              <w:t>协助医院审查、草拟、修改法律文书，参与重大事项的谈判、调解、考察活动。</w:t>
            </w:r>
          </w:p>
          <w:p w14:paraId="7096A31A">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4.</w:t>
            </w:r>
            <w:r>
              <w:rPr>
                <w:rFonts w:hint="eastAsia" w:ascii="仿宋_GB2312" w:hAnsi="仿宋_GB2312" w:eastAsia="仿宋_GB2312" w:cs="仿宋_GB2312"/>
                <w:color w:val="333333"/>
                <w:kern w:val="0"/>
                <w:sz w:val="18"/>
                <w:szCs w:val="18"/>
                <w:lang w:eastAsia="zh-CN"/>
              </w:rPr>
              <w:t>代理医院参加复议、仲裁、调解或诉讼活动。</w:t>
            </w:r>
          </w:p>
          <w:p w14:paraId="09641095">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5.</w:t>
            </w:r>
            <w:r>
              <w:rPr>
                <w:rFonts w:hint="eastAsia" w:ascii="仿宋_GB2312" w:hAnsi="仿宋_GB2312" w:eastAsia="仿宋_GB2312" w:cs="仿宋_GB2312"/>
                <w:color w:val="333333"/>
                <w:kern w:val="0"/>
                <w:sz w:val="18"/>
                <w:szCs w:val="18"/>
                <w:lang w:eastAsia="zh-CN"/>
              </w:rPr>
              <w:t>协助医院对其员工进行法制宣传教育和法律培训，接受医院相关问题法律咨询，参与医院涉及医疗纠纷、医疗争议等法律方面的问题，及时给予有效调解、解决办法，保护医院合法权益。</w:t>
            </w:r>
          </w:p>
          <w:p w14:paraId="2687254B">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color w:val="333333"/>
                <w:kern w:val="0"/>
                <w:sz w:val="18"/>
                <w:szCs w:val="18"/>
                <w:lang w:val="en-US" w:eastAsia="zh-CN"/>
              </w:rPr>
              <w:t>6.</w:t>
            </w:r>
            <w:r>
              <w:rPr>
                <w:rFonts w:hint="eastAsia" w:ascii="仿宋_GB2312" w:hAnsi="仿宋_GB2312" w:eastAsia="仿宋_GB2312" w:cs="仿宋_GB2312"/>
                <w:color w:val="333333"/>
                <w:kern w:val="0"/>
                <w:sz w:val="18"/>
                <w:szCs w:val="18"/>
                <w:lang w:eastAsia="zh-CN"/>
              </w:rPr>
              <w:t>其他法律事项服务。</w:t>
            </w:r>
          </w:p>
        </w:tc>
        <w:tc>
          <w:tcPr>
            <w:tcW w:w="1250" w:type="dxa"/>
            <w:vAlign w:val="center"/>
          </w:tcPr>
          <w:p w14:paraId="3F615F0F">
            <w:pPr>
              <w:adjustRightInd w:val="0"/>
              <w:snapToGrid w:val="0"/>
              <w:jc w:val="center"/>
              <w:rPr>
                <w:rFonts w:hint="eastAsia" w:ascii="仿宋_GB2312" w:hAnsi="仿宋_GB2312" w:eastAsia="仿宋_GB2312" w:cs="仿宋_GB2312"/>
                <w:i w:val="0"/>
                <w:iCs w:val="0"/>
                <w:color w:val="auto"/>
                <w:sz w:val="24"/>
                <w:szCs w:val="24"/>
                <w:lang w:val="en-US" w:eastAsia="zh-CN"/>
              </w:rPr>
            </w:pPr>
          </w:p>
        </w:tc>
        <w:tc>
          <w:tcPr>
            <w:tcW w:w="1775" w:type="dxa"/>
            <w:vAlign w:val="center"/>
          </w:tcPr>
          <w:p w14:paraId="1198EE94">
            <w:pPr>
              <w:adjustRightInd w:val="0"/>
              <w:snapToGrid w:val="0"/>
              <w:jc w:val="center"/>
              <w:rPr>
                <w:rFonts w:hint="eastAsia" w:ascii="仿宋_GB2312" w:hAnsi="仿宋_GB2312" w:eastAsia="仿宋_GB2312" w:cs="仿宋_GB2312"/>
                <w:i w:val="0"/>
                <w:iCs w:val="0"/>
                <w:color w:val="auto"/>
                <w:sz w:val="24"/>
                <w:szCs w:val="24"/>
                <w:highlight w:val="none"/>
                <w:lang w:val="en-US" w:eastAsia="zh-CN"/>
              </w:rPr>
            </w:pPr>
          </w:p>
        </w:tc>
        <w:tc>
          <w:tcPr>
            <w:tcW w:w="758" w:type="dxa"/>
            <w:vAlign w:val="center"/>
          </w:tcPr>
          <w:p w14:paraId="7D768A53">
            <w:pPr>
              <w:adjustRightInd w:val="0"/>
              <w:snapToGrid w:val="0"/>
              <w:jc w:val="center"/>
              <w:rPr>
                <w:rFonts w:hint="eastAsia" w:ascii="仿宋_GB2312" w:hAnsi="仿宋_GB2312" w:eastAsia="仿宋_GB2312" w:cs="仿宋_GB2312"/>
                <w:i w:val="0"/>
                <w:iCs w:val="0"/>
                <w:color w:val="auto"/>
                <w:sz w:val="24"/>
                <w:szCs w:val="24"/>
                <w:lang w:val="en-US" w:eastAsia="zh-CN"/>
              </w:rPr>
            </w:pPr>
          </w:p>
        </w:tc>
      </w:tr>
      <w:tr w14:paraId="621A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1909" w:type="dxa"/>
            <w:vAlign w:val="center"/>
          </w:tcPr>
          <w:p w14:paraId="003E52CC">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i w:val="0"/>
                <w:iCs w:val="0"/>
                <w:color w:val="auto"/>
                <w:sz w:val="24"/>
                <w:szCs w:val="24"/>
                <w:lang w:val="en-US" w:eastAsia="zh-CN"/>
              </w:rPr>
              <w:t>富顺县晨光医院</w:t>
            </w:r>
          </w:p>
        </w:tc>
        <w:tc>
          <w:tcPr>
            <w:tcW w:w="4575" w:type="dxa"/>
            <w:vAlign w:val="center"/>
          </w:tcPr>
          <w:p w14:paraId="52DBAF3E">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b/>
                <w:bCs/>
                <w:color w:val="333333"/>
                <w:kern w:val="0"/>
                <w:sz w:val="18"/>
                <w:szCs w:val="18"/>
                <w:lang w:eastAsia="zh-CN"/>
              </w:rPr>
            </w:pPr>
            <w:r>
              <w:rPr>
                <w:rFonts w:hint="eastAsia" w:ascii="仿宋_GB2312" w:hAnsi="仿宋_GB2312" w:eastAsia="仿宋_GB2312" w:cs="仿宋_GB2312"/>
                <w:b/>
                <w:bCs/>
                <w:color w:val="333333"/>
                <w:kern w:val="0"/>
                <w:sz w:val="18"/>
                <w:szCs w:val="18"/>
                <w:lang w:eastAsia="zh-CN"/>
              </w:rPr>
              <w:t>一、日常法律事务（包括但不限于以下内容）</w:t>
            </w:r>
          </w:p>
          <w:p w14:paraId="0B37A2AB">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1.</w:t>
            </w:r>
            <w:r>
              <w:rPr>
                <w:rFonts w:hint="eastAsia" w:ascii="仿宋_GB2312" w:hAnsi="仿宋_GB2312" w:eastAsia="仿宋_GB2312" w:cs="仿宋_GB2312"/>
                <w:color w:val="333333"/>
                <w:kern w:val="0"/>
                <w:sz w:val="18"/>
                <w:szCs w:val="18"/>
                <w:lang w:eastAsia="zh-CN"/>
              </w:rPr>
              <w:t>协助采购人处理生产经营活动中涉及的有关法律事务，提供相应的法律意见；</w:t>
            </w:r>
          </w:p>
          <w:p w14:paraId="6BC868A6">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2.</w:t>
            </w:r>
            <w:r>
              <w:rPr>
                <w:rFonts w:hint="eastAsia" w:ascii="仿宋_GB2312" w:hAnsi="仿宋_GB2312" w:eastAsia="仿宋_GB2312" w:cs="仿宋_GB2312"/>
                <w:color w:val="333333"/>
                <w:kern w:val="0"/>
                <w:sz w:val="18"/>
                <w:szCs w:val="18"/>
                <w:lang w:eastAsia="zh-CN"/>
              </w:rPr>
              <w:t>应采购人需求，以顾问律师名义发表有关法律声明，出具律师函；</w:t>
            </w:r>
          </w:p>
          <w:p w14:paraId="595BD268">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3.</w:t>
            </w:r>
            <w:r>
              <w:rPr>
                <w:rFonts w:hint="eastAsia" w:ascii="仿宋_GB2312" w:hAnsi="仿宋_GB2312" w:eastAsia="仿宋_GB2312" w:cs="仿宋_GB2312"/>
                <w:color w:val="333333"/>
                <w:kern w:val="0"/>
                <w:sz w:val="18"/>
                <w:szCs w:val="18"/>
                <w:lang w:eastAsia="zh-CN"/>
              </w:rPr>
              <w:t>草拟、查各类合同及法律文书，协助采购人规范法律文书管理；</w:t>
            </w:r>
          </w:p>
          <w:p w14:paraId="5AD99FB0">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4.</w:t>
            </w:r>
            <w:r>
              <w:rPr>
                <w:rFonts w:hint="eastAsia" w:ascii="仿宋_GB2312" w:hAnsi="仿宋_GB2312" w:eastAsia="仿宋_GB2312" w:cs="仿宋_GB2312"/>
                <w:color w:val="333333"/>
                <w:kern w:val="0"/>
                <w:sz w:val="18"/>
                <w:szCs w:val="18"/>
                <w:lang w:eastAsia="zh-CN"/>
              </w:rPr>
              <w:t>协助采购人完善内部管理制度；</w:t>
            </w:r>
          </w:p>
          <w:p w14:paraId="1ABD46BB">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5.</w:t>
            </w:r>
            <w:r>
              <w:rPr>
                <w:rFonts w:hint="eastAsia" w:ascii="仿宋_GB2312" w:hAnsi="仿宋_GB2312" w:eastAsia="仿宋_GB2312" w:cs="仿宋_GB2312"/>
                <w:color w:val="333333"/>
                <w:kern w:val="0"/>
                <w:sz w:val="18"/>
                <w:szCs w:val="18"/>
                <w:lang w:eastAsia="zh-CN"/>
              </w:rPr>
              <w:t>应采购人需求，出任伦理委员会委员，参加伦理委员会相关事务；</w:t>
            </w:r>
          </w:p>
          <w:p w14:paraId="1E4EA69A">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6.</w:t>
            </w:r>
            <w:r>
              <w:rPr>
                <w:rFonts w:hint="eastAsia" w:ascii="仿宋_GB2312" w:hAnsi="仿宋_GB2312" w:eastAsia="仿宋_GB2312" w:cs="仿宋_GB2312"/>
                <w:color w:val="333333"/>
                <w:kern w:val="0"/>
                <w:sz w:val="18"/>
                <w:szCs w:val="18"/>
                <w:lang w:eastAsia="zh-CN"/>
              </w:rPr>
              <w:t>根据采购人的经营范围和行为特点，配合采购人进行必要的法制宣传教育，提高员工的法律意识，每年至少一次；</w:t>
            </w:r>
          </w:p>
          <w:p w14:paraId="4288DC83">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7.</w:t>
            </w:r>
            <w:r>
              <w:rPr>
                <w:rFonts w:hint="eastAsia" w:ascii="仿宋_GB2312" w:hAnsi="仿宋_GB2312" w:eastAsia="仿宋_GB2312" w:cs="仿宋_GB2312"/>
                <w:color w:val="333333"/>
                <w:kern w:val="0"/>
                <w:sz w:val="18"/>
                <w:szCs w:val="18"/>
                <w:lang w:eastAsia="zh-CN"/>
              </w:rPr>
              <w:t>代理下列非诉讼类法律事务（包括但不限于以下内容）</w:t>
            </w:r>
          </w:p>
          <w:p w14:paraId="11911951">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①应采购人需求开展专项事实调查，出具法律意见书；</w:t>
            </w:r>
          </w:p>
          <w:p w14:paraId="6821BF56">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②应采购人需求，就重大事项进行法律论证，出具法律意见书；</w:t>
            </w:r>
          </w:p>
          <w:p w14:paraId="1E00FF4E">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eastAsia="zh-CN"/>
              </w:rPr>
              <w:t>③清理债权债务，参与合同、人事、医疗纠纷等调节工作；</w:t>
            </w:r>
          </w:p>
          <w:p w14:paraId="4E52C752">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8.</w:t>
            </w:r>
            <w:r>
              <w:rPr>
                <w:rFonts w:hint="eastAsia" w:ascii="仿宋_GB2312" w:hAnsi="仿宋_GB2312" w:eastAsia="仿宋_GB2312" w:cs="仿宋_GB2312"/>
                <w:color w:val="333333"/>
                <w:kern w:val="0"/>
                <w:sz w:val="18"/>
                <w:szCs w:val="18"/>
                <w:lang w:eastAsia="zh-CN"/>
              </w:rPr>
              <w:t>其他经双方认可的非诉讼类法律事务；</w:t>
            </w:r>
          </w:p>
          <w:p w14:paraId="1E0265F6">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9.</w:t>
            </w:r>
            <w:r>
              <w:rPr>
                <w:rFonts w:hint="eastAsia" w:ascii="仿宋_GB2312" w:hAnsi="仿宋_GB2312" w:eastAsia="仿宋_GB2312" w:cs="仿宋_GB2312"/>
                <w:color w:val="333333"/>
                <w:kern w:val="0"/>
                <w:sz w:val="18"/>
                <w:szCs w:val="18"/>
                <w:lang w:eastAsia="zh-CN"/>
              </w:rPr>
              <w:t>双方认可的其他法律事务。</w:t>
            </w:r>
          </w:p>
          <w:p w14:paraId="333C845C">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b/>
                <w:bCs/>
                <w:color w:val="333333"/>
                <w:kern w:val="0"/>
                <w:sz w:val="18"/>
                <w:szCs w:val="18"/>
                <w:lang w:eastAsia="zh-CN"/>
              </w:rPr>
              <w:t>二、代理诉讼类案件（包括但不限于以下内容）及强制执行（涉及以下事项的费用，按行业收费标准内优惠收费另行支付，具体优惠幅度和收费金额由双方协商确定）</w:t>
            </w:r>
          </w:p>
          <w:p w14:paraId="004B8647">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1.</w:t>
            </w:r>
            <w:r>
              <w:rPr>
                <w:rFonts w:hint="eastAsia" w:ascii="仿宋_GB2312" w:hAnsi="仿宋_GB2312" w:eastAsia="仿宋_GB2312" w:cs="仿宋_GB2312"/>
                <w:color w:val="333333"/>
                <w:kern w:val="0"/>
                <w:sz w:val="18"/>
                <w:szCs w:val="18"/>
                <w:lang w:eastAsia="zh-CN"/>
              </w:rPr>
              <w:t>民事、刑事、行政诉讼；</w:t>
            </w:r>
          </w:p>
          <w:p w14:paraId="3014529F">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2.</w:t>
            </w:r>
            <w:r>
              <w:rPr>
                <w:rFonts w:hint="eastAsia" w:ascii="仿宋_GB2312" w:hAnsi="仿宋_GB2312" w:eastAsia="仿宋_GB2312" w:cs="仿宋_GB2312"/>
                <w:color w:val="333333"/>
                <w:kern w:val="0"/>
                <w:sz w:val="18"/>
                <w:szCs w:val="18"/>
                <w:lang w:eastAsia="zh-CN"/>
              </w:rPr>
              <w:t>代理仲裁；</w:t>
            </w:r>
          </w:p>
          <w:p w14:paraId="52C3006A">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3.</w:t>
            </w:r>
            <w:r>
              <w:rPr>
                <w:rFonts w:hint="eastAsia" w:ascii="仿宋_GB2312" w:hAnsi="仿宋_GB2312" w:eastAsia="仿宋_GB2312" w:cs="仿宋_GB2312"/>
                <w:color w:val="333333"/>
                <w:kern w:val="0"/>
                <w:sz w:val="18"/>
                <w:szCs w:val="18"/>
                <w:lang w:eastAsia="zh-CN"/>
              </w:rPr>
              <w:t>代理行政复议；</w:t>
            </w:r>
          </w:p>
          <w:p w14:paraId="70A2D93B">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4.</w:t>
            </w:r>
            <w:r>
              <w:rPr>
                <w:rFonts w:hint="eastAsia" w:ascii="仿宋_GB2312" w:hAnsi="仿宋_GB2312" w:eastAsia="仿宋_GB2312" w:cs="仿宋_GB2312"/>
                <w:color w:val="333333"/>
                <w:kern w:val="0"/>
                <w:sz w:val="18"/>
                <w:szCs w:val="18"/>
                <w:lang w:eastAsia="zh-CN"/>
              </w:rPr>
              <w:t>代理劳动争议仲裁；</w:t>
            </w:r>
          </w:p>
          <w:p w14:paraId="51F1448B">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eastAsia="zh-CN"/>
              </w:rPr>
            </w:pPr>
            <w:r>
              <w:rPr>
                <w:rFonts w:hint="eastAsia" w:ascii="仿宋_GB2312" w:hAnsi="仿宋_GB2312" w:eastAsia="仿宋_GB2312" w:cs="仿宋_GB2312"/>
                <w:color w:val="333333"/>
                <w:kern w:val="0"/>
                <w:sz w:val="18"/>
                <w:szCs w:val="18"/>
                <w:lang w:val="en-US" w:eastAsia="zh-CN"/>
              </w:rPr>
              <w:t>5.</w:t>
            </w:r>
            <w:r>
              <w:rPr>
                <w:rFonts w:hint="eastAsia" w:ascii="仿宋_GB2312" w:hAnsi="仿宋_GB2312" w:eastAsia="仿宋_GB2312" w:cs="仿宋_GB2312"/>
                <w:color w:val="333333"/>
                <w:kern w:val="0"/>
                <w:sz w:val="18"/>
                <w:szCs w:val="18"/>
                <w:lang w:eastAsia="zh-CN"/>
              </w:rPr>
              <w:t>强制执行。</w:t>
            </w:r>
          </w:p>
          <w:p w14:paraId="3AFAC2D1">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color w:val="333333"/>
                <w:kern w:val="0"/>
                <w:sz w:val="18"/>
                <w:szCs w:val="18"/>
                <w:lang w:val="en-US" w:eastAsia="zh-CN"/>
              </w:rPr>
              <w:t>三</w:t>
            </w:r>
            <w:r>
              <w:rPr>
                <w:rFonts w:hint="eastAsia" w:ascii="仿宋_GB2312" w:hAnsi="仿宋_GB2312" w:eastAsia="仿宋_GB2312" w:cs="仿宋_GB2312"/>
                <w:color w:val="333333"/>
                <w:kern w:val="0"/>
                <w:sz w:val="18"/>
                <w:szCs w:val="18"/>
                <w:lang w:eastAsia="zh-CN"/>
              </w:rPr>
              <w:t xml:space="preserve">、未尽事宜，双方另行协商。 </w:t>
            </w:r>
          </w:p>
        </w:tc>
        <w:tc>
          <w:tcPr>
            <w:tcW w:w="1250" w:type="dxa"/>
            <w:vAlign w:val="center"/>
          </w:tcPr>
          <w:p w14:paraId="2ED6FA73">
            <w:pPr>
              <w:adjustRightInd w:val="0"/>
              <w:snapToGrid w:val="0"/>
              <w:jc w:val="center"/>
              <w:rPr>
                <w:rFonts w:hint="eastAsia" w:ascii="仿宋_GB2312" w:hAnsi="仿宋_GB2312" w:eastAsia="仿宋_GB2312" w:cs="仿宋_GB2312"/>
                <w:i w:val="0"/>
                <w:iCs w:val="0"/>
                <w:color w:val="auto"/>
                <w:sz w:val="24"/>
                <w:szCs w:val="24"/>
                <w:lang w:val="en-US" w:eastAsia="zh-CN"/>
              </w:rPr>
            </w:pPr>
          </w:p>
        </w:tc>
        <w:tc>
          <w:tcPr>
            <w:tcW w:w="1775" w:type="dxa"/>
            <w:vAlign w:val="center"/>
          </w:tcPr>
          <w:p w14:paraId="2A03F579">
            <w:pPr>
              <w:adjustRightInd w:val="0"/>
              <w:snapToGrid w:val="0"/>
              <w:jc w:val="center"/>
              <w:rPr>
                <w:rFonts w:hint="eastAsia" w:ascii="仿宋_GB2312" w:hAnsi="仿宋_GB2312" w:eastAsia="仿宋_GB2312" w:cs="仿宋_GB2312"/>
                <w:i w:val="0"/>
                <w:iCs w:val="0"/>
                <w:color w:val="auto"/>
                <w:sz w:val="24"/>
                <w:szCs w:val="24"/>
                <w:highlight w:val="none"/>
                <w:lang w:val="en-US" w:eastAsia="zh-CN"/>
              </w:rPr>
            </w:pPr>
          </w:p>
        </w:tc>
        <w:tc>
          <w:tcPr>
            <w:tcW w:w="758" w:type="dxa"/>
            <w:vAlign w:val="center"/>
          </w:tcPr>
          <w:p w14:paraId="76DA9816">
            <w:pPr>
              <w:adjustRightInd w:val="0"/>
              <w:snapToGrid w:val="0"/>
              <w:jc w:val="center"/>
              <w:rPr>
                <w:rFonts w:hint="eastAsia" w:ascii="仿宋_GB2312" w:hAnsi="仿宋_GB2312" w:eastAsia="仿宋_GB2312" w:cs="仿宋_GB2312"/>
                <w:i w:val="0"/>
                <w:iCs w:val="0"/>
                <w:color w:val="auto"/>
                <w:sz w:val="24"/>
                <w:szCs w:val="24"/>
                <w:lang w:val="en-US" w:eastAsia="zh-CN"/>
              </w:rPr>
            </w:pPr>
          </w:p>
        </w:tc>
      </w:tr>
      <w:tr w14:paraId="468B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2" w:hRule="atLeast"/>
        </w:trPr>
        <w:tc>
          <w:tcPr>
            <w:tcW w:w="1909" w:type="dxa"/>
            <w:vAlign w:val="center"/>
          </w:tcPr>
          <w:p w14:paraId="73DD9DC8">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i w:val="0"/>
                <w:iCs w:val="0"/>
                <w:color w:val="auto"/>
                <w:sz w:val="24"/>
                <w:szCs w:val="24"/>
                <w:lang w:val="en-US" w:eastAsia="zh-CN"/>
              </w:rPr>
              <w:t>富顺县妇幼保健院</w:t>
            </w:r>
          </w:p>
        </w:tc>
        <w:tc>
          <w:tcPr>
            <w:tcW w:w="4575" w:type="dxa"/>
            <w:vAlign w:val="center"/>
          </w:tcPr>
          <w:p w14:paraId="606735A9">
            <w:pPr>
              <w:pStyle w:val="8"/>
              <w:keepNext w:val="0"/>
              <w:keepLines w:val="0"/>
              <w:pageBreakBefore w:val="0"/>
              <w:numPr>
                <w:ilvl w:val="0"/>
                <w:numId w:val="0"/>
              </w:numPr>
              <w:kinsoku/>
              <w:wordWrap/>
              <w:overflowPunct/>
              <w:topLinePunct w:val="0"/>
              <w:autoSpaceDE/>
              <w:autoSpaceDN/>
              <w:bidi w:val="0"/>
              <w:adjustRightInd/>
              <w:snapToGrid/>
              <w:spacing w:line="200" w:lineRule="exact"/>
              <w:ind w:leftChars="0"/>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b/>
                <w:bCs/>
                <w:color w:val="333333"/>
                <w:kern w:val="0"/>
                <w:sz w:val="18"/>
                <w:szCs w:val="18"/>
                <w:lang w:val="en-US" w:eastAsia="zh-CN" w:bidi="ar-SA"/>
              </w:rPr>
              <w:t>一、提供如下法律服务（包括但不限于以下内容）</w:t>
            </w:r>
          </w:p>
          <w:p w14:paraId="72B2FB94">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1对医院涉及的有关</w:t>
            </w:r>
            <w:r>
              <w:rPr>
                <w:rFonts w:hint="eastAsia" w:ascii="仿宋_GB2312" w:hAnsi="仿宋_GB2312" w:eastAsia="仿宋_GB2312" w:cs="仿宋_GB2312"/>
                <w:color w:val="333333"/>
                <w:kern w:val="0"/>
                <w:sz w:val="18"/>
                <w:szCs w:val="18"/>
                <w:lang w:val="en-US" w:eastAsia="zh-CN" w:bidi="ar-SA"/>
              </w:rPr>
              <w:fldChar w:fldCharType="begin"/>
            </w:r>
            <w:r>
              <w:rPr>
                <w:rFonts w:hint="eastAsia" w:ascii="仿宋_GB2312" w:hAnsi="仿宋_GB2312" w:eastAsia="仿宋_GB2312" w:cs="仿宋_GB2312"/>
                <w:color w:val="333333"/>
                <w:kern w:val="0"/>
                <w:sz w:val="18"/>
                <w:szCs w:val="18"/>
                <w:lang w:val="en-US" w:eastAsia="zh-CN" w:bidi="ar-SA"/>
              </w:rPr>
              <w:instrText xml:space="preserve"> HYPERLINK "https://www.66law.cn/" \t "_blank" \o "法律咨询" </w:instrText>
            </w:r>
            <w:r>
              <w:rPr>
                <w:rFonts w:hint="eastAsia" w:ascii="仿宋_GB2312" w:hAnsi="仿宋_GB2312" w:eastAsia="仿宋_GB2312" w:cs="仿宋_GB2312"/>
                <w:color w:val="333333"/>
                <w:kern w:val="0"/>
                <w:sz w:val="18"/>
                <w:szCs w:val="18"/>
                <w:lang w:val="en-US" w:eastAsia="zh-CN" w:bidi="ar-SA"/>
              </w:rPr>
              <w:fldChar w:fldCharType="separate"/>
            </w:r>
            <w:r>
              <w:rPr>
                <w:rFonts w:hint="eastAsia" w:ascii="仿宋_GB2312" w:hAnsi="仿宋_GB2312" w:eastAsia="仿宋_GB2312" w:cs="仿宋_GB2312"/>
                <w:color w:val="333333"/>
                <w:kern w:val="0"/>
                <w:sz w:val="18"/>
                <w:szCs w:val="18"/>
                <w:lang w:val="en-US" w:eastAsia="zh-CN" w:bidi="ar-SA"/>
              </w:rPr>
              <w:t>法律问题</w:t>
            </w:r>
            <w:r>
              <w:rPr>
                <w:rFonts w:hint="eastAsia" w:ascii="仿宋_GB2312" w:hAnsi="仿宋_GB2312" w:eastAsia="仿宋_GB2312" w:cs="仿宋_GB2312"/>
                <w:color w:val="333333"/>
                <w:kern w:val="0"/>
                <w:sz w:val="18"/>
                <w:szCs w:val="18"/>
                <w:lang w:val="en-US" w:eastAsia="zh-CN" w:bidi="ar-SA"/>
              </w:rPr>
              <w:fldChar w:fldCharType="end"/>
            </w:r>
            <w:r>
              <w:rPr>
                <w:rFonts w:hint="eastAsia" w:ascii="仿宋_GB2312" w:hAnsi="仿宋_GB2312" w:eastAsia="仿宋_GB2312" w:cs="仿宋_GB2312"/>
                <w:color w:val="333333"/>
                <w:kern w:val="0"/>
                <w:sz w:val="18"/>
                <w:szCs w:val="18"/>
                <w:lang w:val="en-US" w:eastAsia="zh-CN" w:bidi="ar-SA"/>
              </w:rPr>
              <w:t>，提供咨询意见;</w:t>
            </w:r>
          </w:p>
          <w:p w14:paraId="32F009B5">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2.协助医院审查或者草拟合同文本及其他有相关法律事务文书;</w:t>
            </w:r>
          </w:p>
          <w:p w14:paraId="4365BB4D">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3.参与医院涉及法律事务的谈判;</w:t>
            </w:r>
          </w:p>
          <w:p w14:paraId="350AA674">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4.代理医院涉及法律事务的调解、仲裁和诉讼活动;</w:t>
            </w:r>
          </w:p>
          <w:p w14:paraId="48F1142F">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5.根据工作需要，为医院出具法律意见书;</w:t>
            </w:r>
          </w:p>
          <w:p w14:paraId="19422C61">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6.协助医院进行有关法制宣传、培训工作。</w:t>
            </w:r>
          </w:p>
          <w:p w14:paraId="4CAE8A95">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b/>
                <w:bCs/>
                <w:color w:val="333333"/>
                <w:kern w:val="0"/>
                <w:sz w:val="18"/>
                <w:szCs w:val="18"/>
                <w:lang w:val="en-US" w:eastAsia="zh-CN" w:bidi="ar-SA"/>
              </w:rPr>
            </w:pPr>
            <w:r>
              <w:rPr>
                <w:rFonts w:hint="eastAsia" w:ascii="仿宋_GB2312" w:hAnsi="仿宋_GB2312" w:eastAsia="仿宋_GB2312" w:cs="仿宋_GB2312"/>
                <w:b/>
                <w:bCs/>
                <w:color w:val="333333"/>
                <w:kern w:val="0"/>
                <w:sz w:val="18"/>
                <w:szCs w:val="18"/>
                <w:lang w:val="en-US" w:eastAsia="zh-CN" w:bidi="ar-SA"/>
              </w:rPr>
              <w:t>二、服务要求</w:t>
            </w:r>
          </w:p>
          <w:p w14:paraId="2120505F">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1.保守秘密；</w:t>
            </w:r>
          </w:p>
          <w:p w14:paraId="045C7BD4">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2.妥善处理各种纠纷；</w:t>
            </w:r>
          </w:p>
          <w:p w14:paraId="5FEB0460">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3.出示法律风险提示，维护合法权益。</w:t>
            </w:r>
          </w:p>
        </w:tc>
        <w:tc>
          <w:tcPr>
            <w:tcW w:w="1250" w:type="dxa"/>
            <w:vAlign w:val="center"/>
          </w:tcPr>
          <w:p w14:paraId="6039A648">
            <w:pPr>
              <w:adjustRightInd w:val="0"/>
              <w:snapToGrid w:val="0"/>
              <w:jc w:val="center"/>
              <w:rPr>
                <w:rFonts w:hint="eastAsia" w:ascii="仿宋_GB2312" w:hAnsi="仿宋_GB2312" w:eastAsia="仿宋_GB2312" w:cs="仿宋_GB2312"/>
                <w:i w:val="0"/>
                <w:iCs w:val="0"/>
                <w:color w:val="auto"/>
                <w:sz w:val="24"/>
                <w:szCs w:val="24"/>
                <w:lang w:val="en-US" w:eastAsia="zh-CN"/>
              </w:rPr>
            </w:pPr>
          </w:p>
        </w:tc>
        <w:tc>
          <w:tcPr>
            <w:tcW w:w="1775" w:type="dxa"/>
            <w:vAlign w:val="center"/>
          </w:tcPr>
          <w:p w14:paraId="5D6BB0D6">
            <w:pPr>
              <w:adjustRightInd w:val="0"/>
              <w:snapToGrid w:val="0"/>
              <w:jc w:val="center"/>
              <w:rPr>
                <w:rFonts w:hint="eastAsia" w:ascii="仿宋_GB2312" w:hAnsi="仿宋_GB2312" w:eastAsia="仿宋_GB2312" w:cs="仿宋_GB2312"/>
                <w:i w:val="0"/>
                <w:iCs w:val="0"/>
                <w:color w:val="auto"/>
                <w:sz w:val="24"/>
                <w:szCs w:val="24"/>
                <w:highlight w:val="none"/>
                <w:lang w:val="en-US" w:eastAsia="zh-CN"/>
              </w:rPr>
            </w:pPr>
          </w:p>
        </w:tc>
        <w:tc>
          <w:tcPr>
            <w:tcW w:w="758" w:type="dxa"/>
            <w:vAlign w:val="center"/>
          </w:tcPr>
          <w:p w14:paraId="23992146">
            <w:pPr>
              <w:adjustRightInd w:val="0"/>
              <w:snapToGrid w:val="0"/>
              <w:jc w:val="center"/>
              <w:rPr>
                <w:rFonts w:hint="eastAsia" w:ascii="仿宋_GB2312" w:hAnsi="仿宋_GB2312" w:eastAsia="仿宋_GB2312" w:cs="仿宋_GB2312"/>
                <w:i w:val="0"/>
                <w:iCs w:val="0"/>
                <w:color w:val="auto"/>
                <w:sz w:val="24"/>
                <w:szCs w:val="24"/>
                <w:lang w:val="en-US" w:eastAsia="zh-CN"/>
              </w:rPr>
            </w:pPr>
          </w:p>
        </w:tc>
      </w:tr>
      <w:tr w14:paraId="20A2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1909" w:type="dxa"/>
            <w:vAlign w:val="center"/>
          </w:tcPr>
          <w:p w14:paraId="7C9937B4">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i w:val="0"/>
                <w:iCs w:val="0"/>
                <w:color w:val="auto"/>
                <w:sz w:val="24"/>
                <w:szCs w:val="24"/>
                <w:lang w:val="en-US" w:eastAsia="zh-CN"/>
              </w:rPr>
              <w:t>富顺县精神病院</w:t>
            </w:r>
          </w:p>
        </w:tc>
        <w:tc>
          <w:tcPr>
            <w:tcW w:w="4575" w:type="dxa"/>
            <w:vAlign w:val="center"/>
          </w:tcPr>
          <w:p w14:paraId="7CA3FB7E">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default" w:ascii="仿宋_GB2312" w:hAnsi="仿宋_GB2312" w:eastAsia="仿宋_GB2312" w:cs="仿宋_GB2312"/>
                <w:b/>
                <w:bCs/>
                <w:color w:val="333333"/>
                <w:kern w:val="0"/>
                <w:sz w:val="18"/>
                <w:szCs w:val="18"/>
                <w:lang w:val="en-US" w:eastAsia="zh-CN" w:bidi="ar-SA"/>
              </w:rPr>
            </w:pPr>
            <w:r>
              <w:rPr>
                <w:rFonts w:hint="eastAsia" w:ascii="仿宋_GB2312" w:hAnsi="仿宋_GB2312" w:eastAsia="仿宋_GB2312" w:cs="仿宋_GB2312"/>
                <w:b/>
                <w:bCs/>
                <w:color w:val="333333"/>
                <w:kern w:val="0"/>
                <w:sz w:val="18"/>
                <w:szCs w:val="18"/>
                <w:lang w:val="en-US" w:eastAsia="zh-CN" w:bidi="ar-SA"/>
              </w:rPr>
              <w:t>一、服务内容</w:t>
            </w:r>
          </w:p>
          <w:p w14:paraId="3967AB3A">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1.为甲方业务上的法律问题提供咨询意见；</w:t>
            </w:r>
          </w:p>
          <w:p w14:paraId="3D052A50">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2.协助甲方审查或者草拟合同文本及其他有相关法律事务文书；</w:t>
            </w:r>
          </w:p>
          <w:p w14:paraId="4F11F6AF">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3.参与甲方涉及法律事务的谈判；</w:t>
            </w:r>
          </w:p>
          <w:p w14:paraId="02B83B19">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4.代理甲方涉及法律事务的调解、仲裁和诉讼活动；</w:t>
            </w:r>
          </w:p>
          <w:p w14:paraId="663488A1">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b w:val="0"/>
                <w:bCs w:val="0"/>
                <w:color w:val="333333"/>
                <w:kern w:val="0"/>
                <w:sz w:val="18"/>
                <w:szCs w:val="18"/>
                <w:lang w:val="en-US" w:eastAsia="zh-CN" w:bidi="ar-SA"/>
              </w:rPr>
            </w:pPr>
            <w:r>
              <w:rPr>
                <w:rFonts w:hint="eastAsia" w:ascii="仿宋_GB2312" w:hAnsi="仿宋_GB2312" w:eastAsia="仿宋_GB2312" w:cs="仿宋_GB2312"/>
                <w:b w:val="0"/>
                <w:bCs w:val="0"/>
                <w:color w:val="333333"/>
                <w:kern w:val="0"/>
                <w:sz w:val="18"/>
                <w:szCs w:val="18"/>
                <w:lang w:val="en-US" w:eastAsia="zh-CN" w:bidi="ar-SA"/>
              </w:rPr>
              <w:t>5.根据工作需要，为甲方出具法律意见书；</w:t>
            </w:r>
          </w:p>
          <w:p w14:paraId="167B67AE">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b w:val="0"/>
                <w:bCs w:val="0"/>
                <w:color w:val="333333"/>
                <w:kern w:val="0"/>
                <w:sz w:val="18"/>
                <w:szCs w:val="18"/>
                <w:lang w:val="en-US" w:eastAsia="zh-CN" w:bidi="ar-SA"/>
              </w:rPr>
            </w:pPr>
            <w:r>
              <w:rPr>
                <w:rFonts w:hint="eastAsia" w:ascii="仿宋_GB2312" w:hAnsi="仿宋_GB2312" w:eastAsia="仿宋_GB2312" w:cs="仿宋_GB2312"/>
                <w:b w:val="0"/>
                <w:bCs w:val="0"/>
                <w:color w:val="333333"/>
                <w:kern w:val="0"/>
                <w:sz w:val="18"/>
                <w:szCs w:val="18"/>
                <w:lang w:val="en-US" w:eastAsia="zh-CN" w:bidi="ar-SA"/>
              </w:rPr>
              <w:t>6.根据甲方要求，为甲方员工进行法制宣传；</w:t>
            </w:r>
          </w:p>
          <w:p w14:paraId="29202BFE">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b w:val="0"/>
                <w:bCs w:val="0"/>
                <w:color w:val="333333"/>
                <w:kern w:val="0"/>
                <w:sz w:val="18"/>
                <w:szCs w:val="18"/>
                <w:lang w:val="en-US" w:eastAsia="zh-CN" w:bidi="ar-SA"/>
              </w:rPr>
            </w:pPr>
            <w:r>
              <w:rPr>
                <w:rFonts w:hint="eastAsia" w:ascii="仿宋_GB2312" w:hAnsi="仿宋_GB2312" w:eastAsia="仿宋_GB2312" w:cs="仿宋_GB2312"/>
                <w:b w:val="0"/>
                <w:bCs w:val="0"/>
                <w:color w:val="333333"/>
                <w:kern w:val="0"/>
                <w:sz w:val="18"/>
                <w:szCs w:val="18"/>
                <w:lang w:val="en-US" w:eastAsia="zh-CN" w:bidi="ar-SA"/>
              </w:rPr>
              <w:t>7.若甲方涉及相关招投标、竞拍、 招商引资等事项，对其程序的合法性过行论证、审查；</w:t>
            </w:r>
          </w:p>
          <w:p w14:paraId="031564B7">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b w:val="0"/>
                <w:bCs w:val="0"/>
                <w:color w:val="333333"/>
                <w:kern w:val="0"/>
                <w:sz w:val="18"/>
                <w:szCs w:val="18"/>
                <w:lang w:val="en-US" w:eastAsia="zh-CN" w:bidi="ar-SA"/>
              </w:rPr>
              <w:t>8</w:t>
            </w:r>
            <w:r>
              <w:rPr>
                <w:rFonts w:hint="eastAsia" w:ascii="仿宋_GB2312" w:hAnsi="仿宋_GB2312" w:eastAsia="仿宋_GB2312" w:cs="仿宋_GB2312"/>
                <w:color w:val="333333"/>
                <w:kern w:val="0"/>
                <w:sz w:val="18"/>
                <w:szCs w:val="18"/>
                <w:lang w:val="en-US" w:eastAsia="zh-CN" w:bidi="ar-SA"/>
              </w:rPr>
              <w:t>.完成甲方临时指派的法律事务；</w:t>
            </w:r>
          </w:p>
          <w:p w14:paraId="3D2223E7">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9.法律顾问的工作时间采取不定期办公的方式，甲方需要法律顾问提供法律帮助时可随时联系。</w:t>
            </w:r>
          </w:p>
        </w:tc>
        <w:tc>
          <w:tcPr>
            <w:tcW w:w="1250" w:type="dxa"/>
            <w:vAlign w:val="center"/>
          </w:tcPr>
          <w:p w14:paraId="24F49562">
            <w:pPr>
              <w:adjustRightInd w:val="0"/>
              <w:snapToGrid w:val="0"/>
              <w:jc w:val="center"/>
              <w:rPr>
                <w:rFonts w:hint="eastAsia" w:ascii="仿宋_GB2312" w:hAnsi="仿宋_GB2312" w:eastAsia="仿宋_GB2312" w:cs="仿宋_GB2312"/>
                <w:i w:val="0"/>
                <w:iCs w:val="0"/>
                <w:color w:val="auto"/>
                <w:sz w:val="24"/>
                <w:szCs w:val="24"/>
                <w:lang w:val="en-US" w:eastAsia="zh-CN"/>
              </w:rPr>
            </w:pPr>
          </w:p>
        </w:tc>
        <w:tc>
          <w:tcPr>
            <w:tcW w:w="1775" w:type="dxa"/>
            <w:vAlign w:val="center"/>
          </w:tcPr>
          <w:p w14:paraId="1AD84A85">
            <w:pPr>
              <w:adjustRightInd w:val="0"/>
              <w:snapToGrid w:val="0"/>
              <w:jc w:val="center"/>
              <w:rPr>
                <w:rFonts w:hint="eastAsia" w:ascii="仿宋_GB2312" w:hAnsi="仿宋_GB2312" w:eastAsia="仿宋_GB2312" w:cs="仿宋_GB2312"/>
                <w:i w:val="0"/>
                <w:iCs w:val="0"/>
                <w:color w:val="auto"/>
                <w:sz w:val="24"/>
                <w:szCs w:val="24"/>
                <w:highlight w:val="none"/>
                <w:lang w:val="en-US" w:eastAsia="zh-CN"/>
              </w:rPr>
            </w:pPr>
          </w:p>
        </w:tc>
        <w:tc>
          <w:tcPr>
            <w:tcW w:w="758" w:type="dxa"/>
            <w:vAlign w:val="center"/>
          </w:tcPr>
          <w:p w14:paraId="66440198">
            <w:pPr>
              <w:adjustRightInd w:val="0"/>
              <w:snapToGrid w:val="0"/>
              <w:jc w:val="center"/>
              <w:rPr>
                <w:rFonts w:hint="eastAsia" w:ascii="仿宋_GB2312" w:hAnsi="仿宋_GB2312" w:eastAsia="仿宋_GB2312" w:cs="仿宋_GB2312"/>
                <w:i w:val="0"/>
                <w:iCs w:val="0"/>
                <w:color w:val="auto"/>
                <w:sz w:val="24"/>
                <w:szCs w:val="24"/>
                <w:lang w:val="en-US" w:eastAsia="zh-CN"/>
              </w:rPr>
            </w:pPr>
          </w:p>
        </w:tc>
      </w:tr>
      <w:tr w14:paraId="31F5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1909" w:type="dxa"/>
            <w:vAlign w:val="center"/>
          </w:tcPr>
          <w:p w14:paraId="249DB687">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default"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i w:val="0"/>
                <w:iCs w:val="0"/>
                <w:color w:val="auto"/>
                <w:sz w:val="24"/>
                <w:szCs w:val="24"/>
                <w:lang w:val="en-US" w:eastAsia="zh-CN"/>
              </w:rPr>
              <w:t>代寺镇中心卫生院</w:t>
            </w:r>
          </w:p>
        </w:tc>
        <w:tc>
          <w:tcPr>
            <w:tcW w:w="4575" w:type="dxa"/>
            <w:vAlign w:val="center"/>
          </w:tcPr>
          <w:p w14:paraId="63235C37">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b/>
                <w:bCs/>
                <w:color w:val="333333"/>
                <w:kern w:val="0"/>
                <w:sz w:val="18"/>
                <w:szCs w:val="18"/>
                <w:lang w:val="en-US" w:eastAsia="zh-CN" w:bidi="ar-SA"/>
              </w:rPr>
            </w:pPr>
            <w:r>
              <w:rPr>
                <w:rFonts w:hint="eastAsia" w:ascii="仿宋_GB2312" w:hAnsi="仿宋_GB2312" w:eastAsia="仿宋_GB2312" w:cs="仿宋_GB2312"/>
                <w:b/>
                <w:bCs/>
                <w:color w:val="333333"/>
                <w:kern w:val="0"/>
                <w:sz w:val="18"/>
                <w:szCs w:val="18"/>
                <w:lang w:val="en-US" w:eastAsia="zh-CN" w:bidi="ar-SA"/>
              </w:rPr>
              <w:t>一、提供如下法律服务（包括但不限于以下内容）</w:t>
            </w:r>
          </w:p>
          <w:p w14:paraId="1036A76F">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1.为医院业务上的法律问题提供咨询意见;</w:t>
            </w:r>
          </w:p>
          <w:p w14:paraId="0A8579B5">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2.协助医院审查或者草拟合同文本及其他有相关法律事务文书;</w:t>
            </w:r>
          </w:p>
          <w:p w14:paraId="59C11CA9">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3.参与医院涉及法律事务的谈判;</w:t>
            </w:r>
          </w:p>
          <w:p w14:paraId="09241630">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4.代理医院涉及法律事务的调解、仲裁和诉讼活动;</w:t>
            </w:r>
          </w:p>
          <w:p w14:paraId="5DAA268D">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5.根据工作需要，为医院出具法律意见书;</w:t>
            </w:r>
          </w:p>
          <w:p w14:paraId="056D5B66">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6.根据医院要求，为员工进行法制宣传。</w:t>
            </w:r>
          </w:p>
          <w:p w14:paraId="327A3BED">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b/>
                <w:bCs/>
                <w:color w:val="333333"/>
                <w:kern w:val="0"/>
                <w:sz w:val="18"/>
                <w:szCs w:val="18"/>
                <w:lang w:val="en-US" w:eastAsia="zh-CN" w:bidi="ar-SA"/>
              </w:rPr>
            </w:pPr>
            <w:r>
              <w:rPr>
                <w:rFonts w:hint="eastAsia" w:ascii="仿宋_GB2312" w:hAnsi="仿宋_GB2312" w:eastAsia="仿宋_GB2312" w:cs="仿宋_GB2312"/>
                <w:b/>
                <w:bCs/>
                <w:color w:val="333333"/>
                <w:kern w:val="0"/>
                <w:sz w:val="18"/>
                <w:szCs w:val="18"/>
                <w:lang w:val="en-US" w:eastAsia="zh-CN" w:bidi="ar-SA"/>
              </w:rPr>
              <w:t>二、服务要求</w:t>
            </w:r>
          </w:p>
          <w:p w14:paraId="59FD288E">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1.保守秘密；</w:t>
            </w:r>
          </w:p>
          <w:p w14:paraId="409707F1">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2.妥善处理各种纠纷；</w:t>
            </w:r>
          </w:p>
          <w:p w14:paraId="3AA10CCF">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3.出示法律风险提示，维护合法权益。</w:t>
            </w:r>
          </w:p>
        </w:tc>
        <w:tc>
          <w:tcPr>
            <w:tcW w:w="1250" w:type="dxa"/>
            <w:vAlign w:val="center"/>
          </w:tcPr>
          <w:p w14:paraId="249DB679">
            <w:pPr>
              <w:adjustRightInd w:val="0"/>
              <w:snapToGrid w:val="0"/>
              <w:jc w:val="center"/>
              <w:rPr>
                <w:rFonts w:hint="eastAsia" w:ascii="仿宋_GB2312" w:hAnsi="仿宋_GB2312" w:eastAsia="仿宋_GB2312" w:cs="仿宋_GB2312"/>
                <w:i w:val="0"/>
                <w:iCs w:val="0"/>
                <w:color w:val="auto"/>
                <w:sz w:val="24"/>
                <w:szCs w:val="24"/>
                <w:lang w:val="en-US" w:eastAsia="zh-CN"/>
              </w:rPr>
            </w:pPr>
          </w:p>
        </w:tc>
        <w:tc>
          <w:tcPr>
            <w:tcW w:w="1775" w:type="dxa"/>
            <w:vAlign w:val="center"/>
          </w:tcPr>
          <w:p w14:paraId="26E0835B">
            <w:pPr>
              <w:adjustRightInd w:val="0"/>
              <w:snapToGrid w:val="0"/>
              <w:jc w:val="center"/>
              <w:rPr>
                <w:rFonts w:hint="eastAsia" w:ascii="仿宋_GB2312" w:hAnsi="仿宋_GB2312" w:eastAsia="仿宋_GB2312" w:cs="仿宋_GB2312"/>
                <w:i w:val="0"/>
                <w:iCs w:val="0"/>
                <w:color w:val="auto"/>
                <w:sz w:val="24"/>
                <w:szCs w:val="24"/>
                <w:highlight w:val="none"/>
                <w:lang w:val="en-US" w:eastAsia="zh-CN"/>
              </w:rPr>
            </w:pPr>
          </w:p>
        </w:tc>
        <w:tc>
          <w:tcPr>
            <w:tcW w:w="758" w:type="dxa"/>
            <w:vAlign w:val="center"/>
          </w:tcPr>
          <w:p w14:paraId="1939B44E">
            <w:pPr>
              <w:adjustRightInd w:val="0"/>
              <w:snapToGrid w:val="0"/>
              <w:jc w:val="center"/>
              <w:rPr>
                <w:rFonts w:hint="eastAsia" w:ascii="仿宋_GB2312" w:hAnsi="仿宋_GB2312" w:eastAsia="仿宋_GB2312" w:cs="仿宋_GB2312"/>
                <w:i w:val="0"/>
                <w:iCs w:val="0"/>
                <w:color w:val="auto"/>
                <w:sz w:val="24"/>
                <w:szCs w:val="24"/>
                <w:lang w:val="en-US" w:eastAsia="zh-CN"/>
              </w:rPr>
            </w:pPr>
          </w:p>
        </w:tc>
      </w:tr>
      <w:tr w14:paraId="1784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9" w:hRule="atLeast"/>
        </w:trPr>
        <w:tc>
          <w:tcPr>
            <w:tcW w:w="1909" w:type="dxa"/>
            <w:vAlign w:val="center"/>
          </w:tcPr>
          <w:p w14:paraId="7F7D6D37">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rPr>
                <w:rFonts w:hint="eastAsia"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i w:val="0"/>
                <w:iCs w:val="0"/>
                <w:color w:val="auto"/>
                <w:sz w:val="24"/>
                <w:szCs w:val="24"/>
                <w:lang w:val="en-US" w:eastAsia="zh-CN"/>
              </w:rPr>
              <w:t>东湖街道社区卫生服务中心</w:t>
            </w:r>
          </w:p>
        </w:tc>
        <w:tc>
          <w:tcPr>
            <w:tcW w:w="4575" w:type="dxa"/>
            <w:vAlign w:val="center"/>
          </w:tcPr>
          <w:p w14:paraId="025BDEA5">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b/>
                <w:bCs/>
                <w:color w:val="333333"/>
                <w:kern w:val="0"/>
                <w:sz w:val="18"/>
                <w:szCs w:val="18"/>
                <w:lang w:val="en-US" w:eastAsia="zh-CN" w:bidi="ar-SA"/>
              </w:rPr>
            </w:pPr>
            <w:r>
              <w:rPr>
                <w:rFonts w:hint="eastAsia" w:ascii="仿宋_GB2312" w:hAnsi="仿宋_GB2312" w:eastAsia="仿宋_GB2312" w:cs="仿宋_GB2312"/>
                <w:b/>
                <w:bCs/>
                <w:color w:val="333333"/>
                <w:kern w:val="0"/>
                <w:sz w:val="18"/>
                <w:szCs w:val="18"/>
                <w:lang w:val="en-US" w:eastAsia="zh-CN" w:bidi="ar-SA"/>
              </w:rPr>
              <w:t>一、提供如下法律服务（包括但不限于以下内容）</w:t>
            </w:r>
          </w:p>
          <w:p w14:paraId="6BCB24CF">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1.解答</w:t>
            </w:r>
            <w:r>
              <w:rPr>
                <w:rFonts w:hint="eastAsia" w:ascii="仿宋_GB2312" w:hAnsi="仿宋_GB2312" w:eastAsia="仿宋_GB2312" w:cs="仿宋_GB2312"/>
                <w:color w:val="333333"/>
                <w:kern w:val="0"/>
                <w:sz w:val="18"/>
                <w:szCs w:val="18"/>
                <w:lang w:val="en-US" w:eastAsia="zh-CN" w:bidi="ar-SA"/>
              </w:rPr>
              <w:fldChar w:fldCharType="begin"/>
            </w:r>
            <w:r>
              <w:rPr>
                <w:rFonts w:hint="eastAsia" w:ascii="仿宋_GB2312" w:hAnsi="仿宋_GB2312" w:eastAsia="仿宋_GB2312" w:cs="仿宋_GB2312"/>
                <w:color w:val="333333"/>
                <w:kern w:val="0"/>
                <w:sz w:val="18"/>
                <w:szCs w:val="18"/>
                <w:lang w:val="en-US" w:eastAsia="zh-CN" w:bidi="ar-SA"/>
              </w:rPr>
              <w:instrText xml:space="preserve"> HYPERLINK "https://www.66law.cn/" \t "_blank" \o "法律咨询" </w:instrText>
            </w:r>
            <w:r>
              <w:rPr>
                <w:rFonts w:hint="eastAsia" w:ascii="仿宋_GB2312" w:hAnsi="仿宋_GB2312" w:eastAsia="仿宋_GB2312" w:cs="仿宋_GB2312"/>
                <w:color w:val="333333"/>
                <w:kern w:val="0"/>
                <w:sz w:val="18"/>
                <w:szCs w:val="18"/>
                <w:lang w:val="en-US" w:eastAsia="zh-CN" w:bidi="ar-SA"/>
              </w:rPr>
              <w:fldChar w:fldCharType="separate"/>
            </w:r>
            <w:r>
              <w:rPr>
                <w:rFonts w:hint="eastAsia" w:ascii="仿宋_GB2312" w:hAnsi="仿宋_GB2312" w:eastAsia="仿宋_GB2312" w:cs="仿宋_GB2312"/>
                <w:color w:val="333333"/>
                <w:kern w:val="0"/>
                <w:sz w:val="18"/>
                <w:szCs w:val="18"/>
                <w:lang w:val="en-US" w:eastAsia="zh-CN" w:bidi="ar-SA"/>
              </w:rPr>
              <w:t>法律咨询</w:t>
            </w:r>
            <w:r>
              <w:rPr>
                <w:rFonts w:hint="eastAsia" w:ascii="仿宋_GB2312" w:hAnsi="仿宋_GB2312" w:eastAsia="仿宋_GB2312" w:cs="仿宋_GB2312"/>
                <w:color w:val="333333"/>
                <w:kern w:val="0"/>
                <w:sz w:val="18"/>
                <w:szCs w:val="18"/>
                <w:lang w:val="en-US" w:eastAsia="zh-CN" w:bidi="ar-SA"/>
              </w:rPr>
              <w:fldChar w:fldCharType="end"/>
            </w:r>
            <w:r>
              <w:rPr>
                <w:rFonts w:hint="eastAsia" w:ascii="仿宋_GB2312" w:hAnsi="仿宋_GB2312" w:eastAsia="仿宋_GB2312" w:cs="仿宋_GB2312"/>
                <w:color w:val="333333"/>
                <w:kern w:val="0"/>
                <w:sz w:val="18"/>
                <w:szCs w:val="18"/>
                <w:lang w:val="en-US" w:eastAsia="zh-CN" w:bidi="ar-SA"/>
              </w:rPr>
              <w:t>、依法提供建议或者提出处理意见;</w:t>
            </w:r>
          </w:p>
          <w:p w14:paraId="568F19E9">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2.协助草拟、制定、审查或者修改合同、协议等法律文书;</w:t>
            </w:r>
          </w:p>
          <w:p w14:paraId="3DC7CC01">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3.应院方要求，可参与相关法律事务磋商、谈判，进行法律分析、论证;</w:t>
            </w:r>
          </w:p>
          <w:p w14:paraId="502B0718">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4.代理院方涉及诉讼、仲裁、调解等法律程序的法律事务；</w:t>
            </w:r>
          </w:p>
          <w:p w14:paraId="23AB7616">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5.代理院方其他专项法律事务；</w:t>
            </w:r>
          </w:p>
          <w:p w14:paraId="5F563358">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6.应院方要求，讲授法律实务知识。</w:t>
            </w:r>
          </w:p>
          <w:p w14:paraId="1C1A83CC">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b/>
                <w:bCs/>
                <w:color w:val="333333"/>
                <w:kern w:val="0"/>
                <w:sz w:val="18"/>
                <w:szCs w:val="18"/>
                <w:lang w:val="en-US" w:eastAsia="zh-CN" w:bidi="ar-SA"/>
              </w:rPr>
              <w:t>二、服务要求</w:t>
            </w:r>
          </w:p>
          <w:p w14:paraId="2D6DB2D8">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1.应当勤勉、尽责地完成法律顾问工作;</w:t>
            </w:r>
          </w:p>
          <w:p w14:paraId="5B34489A">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color w:val="333333"/>
                <w:kern w:val="0"/>
                <w:sz w:val="18"/>
                <w:szCs w:val="18"/>
                <w:lang w:val="en-US" w:eastAsia="zh-CN" w:bidi="ar-SA"/>
              </w:rPr>
            </w:pPr>
            <w:r>
              <w:rPr>
                <w:rFonts w:hint="eastAsia" w:ascii="仿宋_GB2312" w:hAnsi="仿宋_GB2312" w:eastAsia="仿宋_GB2312" w:cs="仿宋_GB2312"/>
                <w:color w:val="333333"/>
                <w:kern w:val="0"/>
                <w:sz w:val="18"/>
                <w:szCs w:val="18"/>
                <w:lang w:val="en-US" w:eastAsia="zh-CN" w:bidi="ar-SA"/>
              </w:rPr>
              <w:t>2.应当依据法律规定，尽最大努力维护甲方利益;</w:t>
            </w:r>
          </w:p>
          <w:p w14:paraId="4E6D1165">
            <w:pPr>
              <w:keepNext w:val="0"/>
              <w:keepLines w:val="0"/>
              <w:pageBreakBefore w:val="0"/>
              <w:widowControl/>
              <w:kinsoku/>
              <w:wordWrap/>
              <w:overflowPunct/>
              <w:topLinePunct w:val="0"/>
              <w:autoSpaceDE/>
              <w:autoSpaceDN/>
              <w:bidi w:val="0"/>
              <w:adjustRightInd/>
              <w:snapToGrid/>
              <w:spacing w:beforeLines="50" w:afterLines="50" w:line="200" w:lineRule="exact"/>
              <w:jc w:val="left"/>
              <w:textAlignment w:val="auto"/>
              <w:rPr>
                <w:rFonts w:hint="eastAsia" w:ascii="仿宋_GB2312" w:hAnsi="仿宋_GB2312" w:eastAsia="仿宋_GB2312" w:cs="仿宋_GB2312"/>
                <w:i w:val="0"/>
                <w:iCs w:val="0"/>
                <w:color w:val="auto"/>
                <w:sz w:val="24"/>
                <w:szCs w:val="24"/>
                <w:lang w:val="en-US" w:eastAsia="zh-CN"/>
              </w:rPr>
            </w:pPr>
            <w:r>
              <w:rPr>
                <w:rFonts w:hint="eastAsia" w:ascii="仿宋_GB2312" w:hAnsi="仿宋_GB2312" w:eastAsia="仿宋_GB2312" w:cs="仿宋_GB2312"/>
                <w:color w:val="333333"/>
                <w:kern w:val="0"/>
                <w:sz w:val="18"/>
                <w:szCs w:val="18"/>
                <w:lang w:val="en-US" w:eastAsia="zh-CN" w:bidi="ar-SA"/>
              </w:rPr>
              <w:t>3.对其获知的院方</w:t>
            </w:r>
            <w:r>
              <w:rPr>
                <w:rFonts w:hint="eastAsia" w:ascii="仿宋_GB2312" w:hAnsi="仿宋_GB2312" w:eastAsia="仿宋_GB2312" w:cs="仿宋_GB2312"/>
                <w:color w:val="333333"/>
                <w:kern w:val="0"/>
                <w:sz w:val="18"/>
                <w:szCs w:val="18"/>
                <w:lang w:val="en-US" w:eastAsia="zh-CN" w:bidi="ar-SA"/>
              </w:rPr>
              <w:fldChar w:fldCharType="begin"/>
            </w:r>
            <w:r>
              <w:rPr>
                <w:rFonts w:hint="eastAsia" w:ascii="仿宋_GB2312" w:hAnsi="仿宋_GB2312" w:eastAsia="仿宋_GB2312" w:cs="仿宋_GB2312"/>
                <w:color w:val="333333"/>
                <w:kern w:val="0"/>
                <w:sz w:val="18"/>
                <w:szCs w:val="18"/>
                <w:lang w:val="en-US" w:eastAsia="zh-CN" w:bidi="ar-SA"/>
              </w:rPr>
              <w:instrText xml:space="preserve"> HYPERLINK "https://www.66law.cn/special/symm/" \t "_blank" \o "商业秘密" </w:instrText>
            </w:r>
            <w:r>
              <w:rPr>
                <w:rFonts w:hint="eastAsia" w:ascii="仿宋_GB2312" w:hAnsi="仿宋_GB2312" w:eastAsia="仿宋_GB2312" w:cs="仿宋_GB2312"/>
                <w:color w:val="333333"/>
                <w:kern w:val="0"/>
                <w:sz w:val="18"/>
                <w:szCs w:val="18"/>
                <w:lang w:val="en-US" w:eastAsia="zh-CN" w:bidi="ar-SA"/>
              </w:rPr>
              <w:fldChar w:fldCharType="separate"/>
            </w:r>
            <w:r>
              <w:rPr>
                <w:rFonts w:hint="eastAsia" w:ascii="仿宋_GB2312" w:hAnsi="仿宋_GB2312" w:eastAsia="仿宋_GB2312" w:cs="仿宋_GB2312"/>
                <w:color w:val="333333"/>
                <w:kern w:val="0"/>
                <w:sz w:val="18"/>
                <w:szCs w:val="18"/>
                <w:lang w:val="en-US" w:eastAsia="zh-CN" w:bidi="ar-SA"/>
              </w:rPr>
              <w:t>商业秘密</w:t>
            </w:r>
            <w:r>
              <w:rPr>
                <w:rFonts w:hint="eastAsia" w:ascii="仿宋_GB2312" w:hAnsi="仿宋_GB2312" w:eastAsia="仿宋_GB2312" w:cs="仿宋_GB2312"/>
                <w:color w:val="333333"/>
                <w:kern w:val="0"/>
                <w:sz w:val="18"/>
                <w:szCs w:val="18"/>
                <w:lang w:val="en-US" w:eastAsia="zh-CN" w:bidi="ar-SA"/>
              </w:rPr>
              <w:fldChar w:fldCharType="end"/>
            </w:r>
            <w:r>
              <w:rPr>
                <w:rFonts w:hint="eastAsia" w:ascii="仿宋_GB2312" w:hAnsi="仿宋_GB2312" w:eastAsia="仿宋_GB2312" w:cs="仿宋_GB2312"/>
                <w:color w:val="333333"/>
                <w:kern w:val="0"/>
                <w:sz w:val="18"/>
                <w:szCs w:val="18"/>
                <w:lang w:val="en-US" w:eastAsia="zh-CN" w:bidi="ar-SA"/>
              </w:rPr>
              <w:t>负有保密责任。</w:t>
            </w:r>
          </w:p>
        </w:tc>
        <w:tc>
          <w:tcPr>
            <w:tcW w:w="1250" w:type="dxa"/>
            <w:vAlign w:val="center"/>
          </w:tcPr>
          <w:p w14:paraId="2763C5D9">
            <w:pPr>
              <w:adjustRightInd w:val="0"/>
              <w:snapToGrid w:val="0"/>
              <w:jc w:val="center"/>
              <w:rPr>
                <w:rFonts w:hint="eastAsia" w:ascii="仿宋_GB2312" w:hAnsi="仿宋_GB2312" w:eastAsia="仿宋_GB2312" w:cs="仿宋_GB2312"/>
                <w:i w:val="0"/>
                <w:iCs w:val="0"/>
                <w:color w:val="auto"/>
                <w:sz w:val="24"/>
                <w:szCs w:val="24"/>
                <w:lang w:val="en-US" w:eastAsia="zh-CN"/>
              </w:rPr>
            </w:pPr>
          </w:p>
        </w:tc>
        <w:tc>
          <w:tcPr>
            <w:tcW w:w="1775" w:type="dxa"/>
            <w:vAlign w:val="center"/>
          </w:tcPr>
          <w:p w14:paraId="125AA989">
            <w:pPr>
              <w:adjustRightInd w:val="0"/>
              <w:snapToGrid w:val="0"/>
              <w:jc w:val="center"/>
              <w:rPr>
                <w:rFonts w:hint="eastAsia" w:ascii="仿宋_GB2312" w:hAnsi="仿宋_GB2312" w:eastAsia="仿宋_GB2312" w:cs="仿宋_GB2312"/>
                <w:i w:val="0"/>
                <w:iCs w:val="0"/>
                <w:color w:val="auto"/>
                <w:sz w:val="24"/>
                <w:szCs w:val="24"/>
                <w:highlight w:val="none"/>
                <w:lang w:val="en-US" w:eastAsia="zh-CN"/>
              </w:rPr>
            </w:pPr>
          </w:p>
        </w:tc>
        <w:tc>
          <w:tcPr>
            <w:tcW w:w="758" w:type="dxa"/>
            <w:vAlign w:val="center"/>
          </w:tcPr>
          <w:p w14:paraId="50CA8BAC">
            <w:pPr>
              <w:adjustRightInd w:val="0"/>
              <w:snapToGrid w:val="0"/>
              <w:jc w:val="center"/>
              <w:rPr>
                <w:rFonts w:hint="eastAsia" w:ascii="仿宋_GB2312" w:hAnsi="仿宋_GB2312" w:eastAsia="仿宋_GB2312" w:cs="仿宋_GB2312"/>
                <w:i w:val="0"/>
                <w:iCs w:val="0"/>
                <w:color w:val="auto"/>
                <w:sz w:val="24"/>
                <w:szCs w:val="24"/>
                <w:lang w:val="en-US" w:eastAsia="zh-CN"/>
              </w:rPr>
            </w:pPr>
          </w:p>
        </w:tc>
      </w:tr>
    </w:tbl>
    <w:p w14:paraId="16A3253D">
      <w:pPr>
        <w:pStyle w:val="4"/>
        <w:keepNext w:val="0"/>
        <w:keepLines w:val="0"/>
        <w:pageBreakBefore w:val="0"/>
        <w:widowControl/>
        <w:numPr>
          <w:ilvl w:val="0"/>
          <w:numId w:val="1"/>
        </w:numPr>
        <w:shd w:val="clear" w:color="auto" w:fill="FFFFFF"/>
        <w:tabs>
          <w:tab w:val="left" w:pos="409"/>
        </w:tabs>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outlineLvl w:val="9"/>
        <w:rPr>
          <w:rFonts w:hint="eastAsia"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注意事项</w:t>
      </w:r>
    </w:p>
    <w:p w14:paraId="29CAEE28">
      <w:pPr>
        <w:pStyle w:val="4"/>
        <w:keepNext w:val="0"/>
        <w:keepLines w:val="0"/>
        <w:pageBreakBefore w:val="0"/>
        <w:widowControl/>
        <w:numPr>
          <w:ilvl w:val="0"/>
          <w:numId w:val="0"/>
        </w:numPr>
        <w:shd w:val="clear" w:color="auto" w:fill="FFFFFF"/>
        <w:tabs>
          <w:tab w:val="left" w:pos="409"/>
        </w:tabs>
        <w:kinsoku/>
        <w:wordWrap/>
        <w:overflowPunct/>
        <w:topLinePunct w:val="0"/>
        <w:autoSpaceDE/>
        <w:autoSpaceDN/>
        <w:bidi w:val="0"/>
        <w:adjustRightInd/>
        <w:snapToGrid/>
        <w:spacing w:before="0" w:beforeAutospacing="0" w:after="0" w:afterAutospacing="0" w:line="520" w:lineRule="exact"/>
        <w:ind w:leftChars="200" w:right="0" w:rightChars="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（一）参与调研报名截止时间及方式：2024年</w:t>
      </w:r>
      <w:r>
        <w:rPr>
          <w:rFonts w:hint="eastAsia" w:ascii="仿宋_GB2312" w:hAnsi="仿宋_GB2312" w:eastAsia="仿宋_GB2312" w:cs="仿宋_GB2312"/>
          <w:color w:val="auto"/>
          <w:kern w:val="0"/>
          <w:sz w:val="32"/>
          <w:szCs w:val="32"/>
          <w:highlight w:val="none"/>
          <w:lang w:val="en-US" w:eastAsia="zh-CN" w:bidi="ar-SA"/>
        </w:rPr>
        <w:t>9月11日</w:t>
      </w:r>
      <w:r>
        <w:rPr>
          <w:rFonts w:hint="eastAsia" w:ascii="仿宋_GB2312" w:hAnsi="仿宋_GB2312" w:eastAsia="仿宋_GB2312" w:cs="仿宋_GB2312"/>
          <w:kern w:val="0"/>
          <w:sz w:val="32"/>
          <w:szCs w:val="32"/>
          <w:highlight w:val="none"/>
          <w:lang w:val="en-US" w:eastAsia="zh-CN" w:bidi="ar-SA"/>
        </w:rPr>
        <w:t>18：00，逾期将不再受理。</w:t>
      </w:r>
    </w:p>
    <w:p w14:paraId="18541B6A">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320" w:firstLineChars="10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（二）报名地点：富顺县医共体总医院药械采购中心办公室。</w:t>
      </w:r>
    </w:p>
    <w:p w14:paraId="50F31F4F">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320" w:firstLineChars="10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三）参与报名时需递交供应商资质、承诺函、报名函、报价单及相关授权[若法定代表人参加的，须提供本人身份证复印件(原件备查)；若授权代表参加的，须提供《法定代表人授权委托书》原件和授权代表身份证复印件（原件备查）]。</w:t>
      </w:r>
    </w:p>
    <w:p w14:paraId="78545901">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320" w:firstLineChars="100"/>
        <w:jc w:val="left"/>
        <w:textAlignment w:val="auto"/>
        <w:outlineLvl w:val="9"/>
        <w:rPr>
          <w:rFonts w:hint="eastAsia"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六、联系方式及地址</w:t>
      </w:r>
    </w:p>
    <w:p w14:paraId="52575201">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319" w:leftChars="152" w:right="0" w:rightChars="0" w:firstLine="0" w:firstLineChars="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药械采购中心联系人：庞老师，电话：18281352025</w:t>
      </w:r>
    </w:p>
    <w:p w14:paraId="2C3DDF56">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left="319" w:leftChars="152" w:right="0" w:rightChars="0" w:firstLine="0" w:firstLineChars="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联系地址：四川省富顺县富世镇吉祥路490号</w:t>
      </w:r>
    </w:p>
    <w:p w14:paraId="356DF068">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right="0" w:rightChars="0" w:firstLine="320" w:firstLineChars="100"/>
        <w:jc w:val="left"/>
        <w:textAlignment w:val="auto"/>
        <w:outlineLvl w:val="9"/>
        <w:rPr>
          <w:rFonts w:hint="eastAsia"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如有其他疑问，请及时联系。</w:t>
      </w:r>
    </w:p>
    <w:p w14:paraId="28470B69">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rightChars="0"/>
        <w:jc w:val="left"/>
        <w:textAlignment w:val="auto"/>
        <w:outlineLvl w:val="9"/>
        <w:rPr>
          <w:rFonts w:hint="eastAsia" w:ascii="仿宋_GB2312" w:hAnsi="仿宋_GB2312" w:eastAsia="仿宋_GB2312" w:cs="仿宋_GB2312"/>
          <w:kern w:val="0"/>
          <w:sz w:val="32"/>
          <w:szCs w:val="32"/>
          <w:highlight w:val="none"/>
          <w:lang w:val="en-US" w:eastAsia="zh-CN" w:bidi="ar-SA"/>
        </w:rPr>
      </w:pPr>
    </w:p>
    <w:p w14:paraId="73AF3536">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4800" w:firstLineChars="1500"/>
        <w:jc w:val="left"/>
        <w:textAlignment w:val="auto"/>
        <w:outlineLvl w:val="9"/>
        <w:rPr>
          <w:rFonts w:hint="default" w:ascii="仿宋_GB2312" w:hAnsi="仿宋_GB2312" w:eastAsia="仿宋_GB2312" w:cs="仿宋_GB2312"/>
          <w:kern w:val="0"/>
          <w:sz w:val="32"/>
          <w:szCs w:val="32"/>
          <w:highlight w:val="none"/>
          <w:lang w:val="en-US" w:eastAsia="zh-CN" w:bidi="ar-SA"/>
        </w:rPr>
      </w:pPr>
      <w:r>
        <w:rPr>
          <w:rFonts w:hint="eastAsia" w:ascii="仿宋_GB2312" w:hAnsi="仿宋_GB2312" w:eastAsia="仿宋_GB2312" w:cs="仿宋_GB2312"/>
          <w:kern w:val="0"/>
          <w:sz w:val="32"/>
          <w:szCs w:val="32"/>
          <w:highlight w:val="none"/>
          <w:lang w:val="en-US" w:eastAsia="zh-CN" w:bidi="ar-SA"/>
        </w:rPr>
        <w:t>富顺县医共体总医院</w:t>
      </w:r>
    </w:p>
    <w:p w14:paraId="52392160">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pPr>
      <w:r>
        <w:rPr>
          <w:rFonts w:hint="eastAsia" w:ascii="仿宋_GB2312" w:hAnsi="仿宋_GB2312" w:eastAsia="仿宋_GB2312" w:cs="仿宋_GB2312"/>
          <w:kern w:val="0"/>
          <w:sz w:val="32"/>
          <w:szCs w:val="32"/>
          <w:highlight w:val="none"/>
          <w:lang w:val="en-US" w:eastAsia="zh-CN" w:bidi="ar-SA"/>
        </w:rPr>
        <w:t xml:space="preserve">                            2024年9月5日</w:t>
      </w:r>
    </w:p>
    <w:sectPr>
      <w:headerReference r:id="rId3" w:type="default"/>
      <w:footerReference r:id="rId4" w:type="default"/>
      <w:pgSz w:w="11906" w:h="16838"/>
      <w:pgMar w:top="1587" w:right="1984" w:bottom="1474"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74B5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78DB6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78DB6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2FB58">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3B1C0D"/>
    <w:multiLevelType w:val="singleLevel"/>
    <w:tmpl w:val="633B1C0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ZDAxZTJiOWU5NDYxOGQ4YTg1M2E5Mzc4OTFhZmMifQ=="/>
  </w:docVars>
  <w:rsids>
    <w:rsidRoot w:val="798B6C54"/>
    <w:rsid w:val="003F67BD"/>
    <w:rsid w:val="02BE1958"/>
    <w:rsid w:val="059E36F3"/>
    <w:rsid w:val="0F550F57"/>
    <w:rsid w:val="11A220DA"/>
    <w:rsid w:val="11A227BD"/>
    <w:rsid w:val="14E524B9"/>
    <w:rsid w:val="166149F5"/>
    <w:rsid w:val="166E4F7D"/>
    <w:rsid w:val="19E75211"/>
    <w:rsid w:val="1ADD62E7"/>
    <w:rsid w:val="1C8402D6"/>
    <w:rsid w:val="1D4B1F5B"/>
    <w:rsid w:val="1E703980"/>
    <w:rsid w:val="206E043A"/>
    <w:rsid w:val="207257E9"/>
    <w:rsid w:val="22D447A0"/>
    <w:rsid w:val="2398757C"/>
    <w:rsid w:val="256718FC"/>
    <w:rsid w:val="27806CA5"/>
    <w:rsid w:val="2A444801"/>
    <w:rsid w:val="2C057779"/>
    <w:rsid w:val="2F8C4439"/>
    <w:rsid w:val="30311B51"/>
    <w:rsid w:val="30811169"/>
    <w:rsid w:val="34296E0A"/>
    <w:rsid w:val="38420905"/>
    <w:rsid w:val="3A7462BC"/>
    <w:rsid w:val="3AF61300"/>
    <w:rsid w:val="3C980655"/>
    <w:rsid w:val="3E467EA9"/>
    <w:rsid w:val="3E9C5D1B"/>
    <w:rsid w:val="440A549D"/>
    <w:rsid w:val="45E24FB6"/>
    <w:rsid w:val="474F7D13"/>
    <w:rsid w:val="499F6D11"/>
    <w:rsid w:val="4C054679"/>
    <w:rsid w:val="4CB46925"/>
    <w:rsid w:val="4E375A60"/>
    <w:rsid w:val="4E4A12EF"/>
    <w:rsid w:val="4EDB288F"/>
    <w:rsid w:val="50016325"/>
    <w:rsid w:val="527B23BF"/>
    <w:rsid w:val="53446B05"/>
    <w:rsid w:val="539574B0"/>
    <w:rsid w:val="53A138C7"/>
    <w:rsid w:val="545729B8"/>
    <w:rsid w:val="55195EBF"/>
    <w:rsid w:val="57E50E3D"/>
    <w:rsid w:val="593669E5"/>
    <w:rsid w:val="5D1C574B"/>
    <w:rsid w:val="5DCB3ACF"/>
    <w:rsid w:val="5DF9063C"/>
    <w:rsid w:val="6008247E"/>
    <w:rsid w:val="613A3445"/>
    <w:rsid w:val="66E77BCB"/>
    <w:rsid w:val="689E075E"/>
    <w:rsid w:val="69623539"/>
    <w:rsid w:val="6B07083C"/>
    <w:rsid w:val="70C347BB"/>
    <w:rsid w:val="710E3FA6"/>
    <w:rsid w:val="73DC65DE"/>
    <w:rsid w:val="780C3F5F"/>
    <w:rsid w:val="78647EDE"/>
    <w:rsid w:val="78F42693"/>
    <w:rsid w:val="798B6C54"/>
    <w:rsid w:val="7A831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styleId="8">
    <w:name w:val="List Paragraph"/>
    <w:basedOn w:val="1"/>
    <w:qFormat/>
    <w:uiPriority w:val="34"/>
    <w:pPr>
      <w:ind w:firstLine="420" w:firstLineChars="200"/>
    </w:pPr>
    <w:rPr>
      <w:szCs w:val="22"/>
    </w:rPr>
  </w:style>
  <w:style w:type="paragraph" w:customStyle="1" w:styleId="9">
    <w:name w:val="Default"/>
    <w:qFormat/>
    <w:uiPriority w:val="0"/>
    <w:pPr>
      <w:widowControl w:val="0"/>
      <w:autoSpaceDE w:val="0"/>
      <w:autoSpaceDN w:val="0"/>
      <w:adjustRightInd w:val="0"/>
    </w:pPr>
    <w:rPr>
      <w:rFonts w:ascii="宋体" w:hAnsi="等线"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3186</Words>
  <Characters>3289</Characters>
  <Lines>0</Lines>
  <Paragraphs>0</Paragraphs>
  <TotalTime>3</TotalTime>
  <ScaleCrop>false</ScaleCrop>
  <LinksUpToDate>false</LinksUpToDate>
  <CharactersWithSpaces>3319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2024-08-05T02:42:00Z</dcterms:created>
  <dc:creator>小怪</dc:creator>
  <cp:lastModifiedBy>小怪</cp:lastModifiedBy>
  <dcterms:modified xsi:type="dcterms:W3CDTF">2024-09-04T09:52:09Z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C79DA59943B3405AB61357CC99D8471B_11</vt:lpwstr>
  </property>
</Properties>
</file>