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2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5"/>
        <w:tblW w:w="9396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7"/>
        <w:gridCol w:w="1245"/>
        <w:gridCol w:w="1950"/>
        <w:gridCol w:w="3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单价（元）</w:t>
            </w:r>
          </w:p>
        </w:tc>
        <w:tc>
          <w:tcPr>
            <w:tcW w:w="3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富达路院区大门门柱、院坝花台、废气收集室、院坝损坏部分等维修工程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3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3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0D516E1E"/>
    <w:rsid w:val="0F875E94"/>
    <w:rsid w:val="3443336F"/>
    <w:rsid w:val="3CDF709C"/>
    <w:rsid w:val="480516FB"/>
    <w:rsid w:val="4D9E2752"/>
    <w:rsid w:val="5A331D39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0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2024-01-04T01:34:11Z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AC832E69198147C8821E8E2D4BD00DDE_11</vt:lpwstr>
  </property>
</Properties>
</file>