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kinsoku/>
        <w:wordWrap/>
        <w:overflowPunct/>
        <w:topLinePunct w:val="0"/>
        <w:autoSpaceDN/>
        <w:bidi w:val="0"/>
        <w:snapToGrid/>
        <w:spacing w:before="0"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</w:rPr>
      </w:pPr>
      <w:bookmarkStart w:id="0" w:name="_Toc17663"/>
      <w:bookmarkStart w:id="1" w:name="_Toc31903"/>
      <w:bookmarkStart w:id="2" w:name="_Toc24541"/>
      <w:bookmarkStart w:id="3" w:name="_Toc217446094"/>
      <w:bookmarkStart w:id="4" w:name="_Toc11445"/>
      <w:bookmarkStart w:id="5" w:name="_Toc22364"/>
      <w:bookmarkStart w:id="6" w:name="_Toc13691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</w:rPr>
        <w:t>富顺县中医医院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lang w:val="en-US" w:eastAsia="zh-CN"/>
        </w:rPr>
        <w:t>定制弧形条形会议桌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</w:rPr>
        <w:t>采购需求</w:t>
      </w:r>
    </w:p>
    <w:p>
      <w:pPr>
        <w:pStyle w:val="2"/>
        <w:pageBreakBefore w:val="0"/>
        <w:kinsoku/>
        <w:wordWrap/>
        <w:overflowPunct/>
        <w:topLinePunct w:val="0"/>
        <w:autoSpaceDN/>
        <w:bidi w:val="0"/>
        <w:snapToGrid/>
        <w:spacing w:before="0" w:after="0"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</w:p>
    <w:bookmarkEnd w:id="0"/>
    <w:bookmarkEnd w:id="1"/>
    <w:bookmarkEnd w:id="2"/>
    <w:bookmarkEnd w:id="3"/>
    <w:bookmarkEnd w:id="4"/>
    <w:bookmarkEnd w:id="5"/>
    <w:bookmarkEnd w:id="6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bookmarkStart w:id="7" w:name="_Toc13830"/>
      <w:bookmarkStart w:id="8" w:name="_Toc20805"/>
      <w:bookmarkStart w:id="9" w:name="_Toc1157"/>
      <w:bookmarkStart w:id="10" w:name="_Toc7061"/>
      <w:bookmarkStart w:id="11" w:name="_Toc11415"/>
      <w:bookmarkStart w:id="12" w:name="_Toc31188"/>
      <w:bookmarkStart w:id="13" w:name="_Toc217446095"/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一、定制弧形条形会议桌参考如图所示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25400</wp:posOffset>
            </wp:positionH>
            <wp:positionV relativeFrom="paragraph">
              <wp:posOffset>65405</wp:posOffset>
            </wp:positionV>
            <wp:extent cx="5255895" cy="3344545"/>
            <wp:effectExtent l="0" t="0" r="1905" b="8255"/>
            <wp:wrapNone/>
            <wp:docPr id="1" name="图片 2" descr="QQ图片20231024083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QQ图片20231024083543"/>
                    <pic:cNvPicPr>
                      <a:picLocks noChangeAspect="1"/>
                    </pic:cNvPicPr>
                  </pic:nvPicPr>
                  <pic:blipFill>
                    <a:blip r:embed="rId5"/>
                    <a:srcRect t="10744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34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二、定制弧形条形会议桌详细技术参数要求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1.板材采用三聚氰胺板，PVC封边，台面厚度不低于25mm。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▲三聚氰胺板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：外观质量合格，规格尺寸及偏差合格；理化性能（静曲强度、弹性模量、内结合强度、表面胶合强度、2h吸水厚度膨胀率、含水率、密度、握螺钉力、表面耐冷热循环、表面耐划痕、表面耐磨、表面耐香烟灼烧、表面耐干热、表面耐污染腐蚀、表面耐龟裂、表面耐水蒸气、耐光色牢度）合格，甲醛释放量≤0.124mg/m³；挥发性有机化合物（72h）苯、甲苯、二甲苯、TVOC合格。（提供不低于CMA认定标志的第三方检测机构出具的“三聚氰胺板”抽样或型式检验检测报告复印件并加盖公章，检测内容需满足参数要求）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封边条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：塑料封边条外观合格；理化性能耐干热性、耐磨性、耐开裂性（耐龟裂性）、耐老化性、耐冷热循环性、耐光色牢度（灰色样卡）合格；有害物质限量甲醛释放量≤1.5mg/L，可迁移元素（可溶性重金属）铅Pb、镉Cd、铬Cr、汞Hg、砷As、钡Ba、锑Sb、硒Se含量合格，邻苯二甲酸酯的总量≤0.1％，多溴联苯禁用，多溴联苯醚禁用。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热熔胶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：苯不得检出，甲苯+乙苯+二甲苯不得检出，卤代烃不得检出，总挥发性有机物≤40g/L。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5.桌脚及脚下钢架采用优质矩形管，管壁厚度不低于1.2mm。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▲矩形管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：金属件喷涂层外观性能要求合格；涂层中可溶性重金属（可溶性铅、可溶性镉、可溶性铬、可溶性汞）检测合格；经过人造气氛腐蚀试验（中性盐雾NSS）,起泡等级达到最好的0级，生锈等级达到最好的Ri0级，开裂等级达到最好的0级，剥落等级达到最好的O级，划线周边的剥离及腐蚀达到最好的等级1。（提供不低于CMA认定标志的第三方检测机构出具的“矩形管”抽样或型式检验检测报告复印件并加盖公章，检测内容需满足参数要求）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7.所有钢制件经多工位表面处理后静电喷塑，涂层表面光滑平整，色泽均匀一致，无流挂、起粒、皱皮、露底、剥落、伤痕等缺陷。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粉末涂料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：外观色泽均匀，无异物，呈松散粉末状；筛余物、涂膜外观、硬度、附着力、耐冲击性、弯曲试验、杯突、耐碱性、耐酸性、耐湿热性等均检测合格；经过人造气氛腐蚀试验（中性盐雾NSS）,起泡等级达到最好的0级，生锈等级达到最好的Ri0级，开裂等级达到最好的0级，剥落等级达到最好的O级，划线周边的剥离及腐蚀达到最好的等级1。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▲条形会议桌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：符合《GB/T 3324-2017 木家具通用技术条件》标准要求，桌类主要尺寸、翘曲度、平整度、邻边垂直度、底脚平稳性、标识与实物一致性、人造板件外观、木工要求、桌类垂直静载荷试验、桌类水平静载荷试验、桌面垂直冲击试验、桌面水平耐久性试验、桌类垂直加载稳定性试验、桌类垂直和水平加载稳定性试验等均检测合格；木制件甲醛释放量≤1.5mg/L。（提供不低于CMA认定标志的第三方检测机构出具的“条形会议桌”抽样或型式检验检测报告复印件并加盖公章，检测内容需满足参数要求）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10.中标商家如若提供虚假资料将做废标处理，检验报告必须含有技术说明否则将列入失信名单处理。</w:t>
      </w:r>
    </w:p>
    <w:bookmarkEnd w:id="7"/>
    <w:bookmarkEnd w:id="8"/>
    <w:bookmarkEnd w:id="9"/>
    <w:bookmarkEnd w:id="10"/>
    <w:bookmarkEnd w:id="11"/>
    <w:bookmarkEnd w:id="12"/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56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bookmarkStart w:id="14" w:name="_Toc2076"/>
      <w:bookmarkStart w:id="15" w:name="_Toc4701"/>
      <w:bookmarkStart w:id="16" w:name="_Toc24400"/>
      <w:bookmarkStart w:id="17" w:name="_Toc3120"/>
      <w:bookmarkStart w:id="18" w:name="_Toc1573"/>
      <w:bookmarkStart w:id="19" w:name="_Toc16486"/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三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、商务要求</w:t>
      </w:r>
      <w:bookmarkEnd w:id="13"/>
      <w:bookmarkEnd w:id="14"/>
      <w:bookmarkEnd w:id="15"/>
      <w:bookmarkEnd w:id="16"/>
      <w:bookmarkEnd w:id="17"/>
      <w:bookmarkEnd w:id="18"/>
      <w:bookmarkEnd w:id="19"/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56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>1.合同签订：中标结果公告之日起3个工作日内。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560" w:firstLineChars="200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2.供货安装工期要求：合同签订之日起15个工作日内。</w:t>
      </w:r>
      <w:r>
        <w:rPr>
          <w:rFonts w:hint="eastAsia" w:ascii="仿宋_GB2312" w:hAnsi="仿宋_GB2312" w:eastAsia="仿宋_GB2312" w:cs="仿宋_GB2312"/>
          <w:spacing w:val="6"/>
          <w:sz w:val="28"/>
          <w:szCs w:val="28"/>
        </w:rPr>
        <w:t>本项目除采购方原因及人力不可抗拒因素外（如地震、战争等），工期不得延误，工期每延后一天，扣供应商人民币100元的罚款，如果承包人无故拖延工程超过完工日期15日，采购人有权无条件解除协议，并要求承包人赔偿一切损失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560" w:firstLineChars="200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3.供货地点：富顺县中医医院同心院区（东湖大道1801号）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="0" w:leftChars="0" w:right="0" w:rightChars="0" w:firstLine="560" w:firstLineChars="200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4.服务要求：对采购项目的供货期及后期服务作出详细、完整的承诺</w:t>
      </w:r>
      <w:r>
        <w:rPr>
          <w:rFonts w:hint="eastAsia" w:ascii="仿宋_GB2312" w:hAnsi="仿宋_GB2312" w:eastAsia="仿宋_GB2312" w:cs="仿宋_GB2312"/>
          <w:sz w:val="28"/>
          <w:szCs w:val="28"/>
        </w:rPr>
        <w:t>（提供承诺函，格式自拟）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560" w:firstLineChars="200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5.报价要求：本项目为总包项目，报价为总报价。包括货物、随配附件、备品备件、工具、厂家赠品、运抵指定交货地点费用、保险费、安装调试费、服务费、售后服务、税金及其他所有费用的总和。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="0" w:leftChars="0" w:right="0" w:rightChars="0" w:firstLine="560" w:firstLineChars="200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6.安全责任：定制弧形条形会议桌在运输等整个项目活动期间，在甲方验收前，所有安全责任均由供应商方负责，包括钢脚打膨胀螺丝在地上固定，如造成地面瓷砖破损，由供应商方负责恢复，造成的</w:t>
      </w:r>
      <w:bookmarkStart w:id="20" w:name="_GoBack"/>
      <w:bookmarkEnd w:id="20"/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损失由供应商方负责</w:t>
      </w:r>
      <w:r>
        <w:rPr>
          <w:rFonts w:hint="eastAsia" w:ascii="仿宋_GB2312" w:hAnsi="仿宋_GB2312" w:eastAsia="仿宋_GB2312" w:cs="仿宋_GB2312"/>
          <w:sz w:val="28"/>
          <w:szCs w:val="28"/>
        </w:rPr>
        <w:t>（提供承诺函，格式自拟）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560" w:firstLineChars="200"/>
        <w:textAlignment w:val="auto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7.定制弧形条形会议桌的颜色根据采购人定制。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584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6"/>
          <w:sz w:val="28"/>
          <w:szCs w:val="28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pacing w:val="6"/>
          <w:sz w:val="28"/>
          <w:szCs w:val="28"/>
        </w:rPr>
        <w:t>.付款方式：</w:t>
      </w:r>
      <w:r>
        <w:rPr>
          <w:rFonts w:hint="eastAsia" w:ascii="仿宋_GB2312" w:hAnsi="仿宋_GB2312" w:eastAsia="仿宋_GB2312" w:cs="仿宋_GB2312"/>
          <w:sz w:val="28"/>
          <w:szCs w:val="28"/>
        </w:rPr>
        <w:t>工程验收后30日内一次性付款。付款前，乙方须向甲方出具合法有效完整的发票及凭证资料后进行支付结算，付款方式均采用公对公的银行转账，甲方接受转账的开户信息以合同载明的为准。如因乙方未按照要求提供合法有效的发票导致逾期付款的，不视为甲方违约，甲方不承担任何责任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黑体" w:hAnsi="黑体" w:eastAsia="黑体" w:cs="黑体"/>
          <w:spacing w:val="6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28"/>
          <w:szCs w:val="28"/>
          <w:lang w:val="en-US" w:eastAsia="zh-CN"/>
        </w:rPr>
        <w:t>四、履约</w:t>
      </w:r>
      <w:r>
        <w:rPr>
          <w:rFonts w:hint="eastAsia" w:ascii="黑体" w:hAnsi="黑体" w:eastAsia="黑体" w:cs="黑体"/>
          <w:spacing w:val="6"/>
          <w:sz w:val="28"/>
          <w:szCs w:val="28"/>
        </w:rPr>
        <w:t>验收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按国家有关规定、采购文件的技术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参数要求</w:t>
      </w:r>
      <w:r>
        <w:rPr>
          <w:rFonts w:hint="eastAsia" w:ascii="仿宋_GB2312" w:hAnsi="仿宋_GB2312" w:eastAsia="仿宋_GB2312" w:cs="仿宋_GB2312"/>
          <w:sz w:val="28"/>
          <w:szCs w:val="28"/>
        </w:rPr>
        <w:t>、供应商的响应文件及承诺以及合同约定标准进行验收。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</w:rPr>
        <w:t>1.乙方提供的货物为最新效期的原装正品，各项指标符合检测标准和出厂标准，各项技术参数符合询价文件要求和乙方投递的询价文件承诺。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</w:rPr>
        <w:t xml:space="preserve">2.乙方所交产品不符合规定或质量不合格的，由乙方负责包换，并承担换货而支付的一切费用。乙方不能调换的，按不能交货处理。 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28"/>
          <w:szCs w:val="28"/>
          <w:lang w:val="en-US" w:eastAsia="zh-CN"/>
        </w:rPr>
        <w:t>五、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28"/>
          <w:szCs w:val="28"/>
        </w:rPr>
        <w:t>售后服务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</w:rPr>
        <w:t>乙方承诺，甲方使用乙方提供的产品，若发生质量问题，乙方将承担全部责任，若乙方不能自已证明该产品无质量问题，或是由非质量问题以外其他原因造成的，同样由乙方承担相应责任。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7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DIxYmVhMGNlMjFmMTM4N2M0ZDgzNDFhNTNlODllY2IifQ=="/>
  </w:docVars>
  <w:rsids>
    <w:rsidRoot w:val="0060493D"/>
    <w:rsid w:val="00070353"/>
    <w:rsid w:val="001A5570"/>
    <w:rsid w:val="001C45A8"/>
    <w:rsid w:val="0022005D"/>
    <w:rsid w:val="00260AA1"/>
    <w:rsid w:val="002717AE"/>
    <w:rsid w:val="003E7360"/>
    <w:rsid w:val="00430335"/>
    <w:rsid w:val="00437B38"/>
    <w:rsid w:val="00502679"/>
    <w:rsid w:val="005B0F9A"/>
    <w:rsid w:val="0060493D"/>
    <w:rsid w:val="0066299C"/>
    <w:rsid w:val="006B1DFC"/>
    <w:rsid w:val="00791F63"/>
    <w:rsid w:val="00852B39"/>
    <w:rsid w:val="00914A83"/>
    <w:rsid w:val="0092215F"/>
    <w:rsid w:val="00950507"/>
    <w:rsid w:val="009643CC"/>
    <w:rsid w:val="00A24BC4"/>
    <w:rsid w:val="00A95AD4"/>
    <w:rsid w:val="00B76B3D"/>
    <w:rsid w:val="00C0390F"/>
    <w:rsid w:val="00C102B1"/>
    <w:rsid w:val="00DA685C"/>
    <w:rsid w:val="00DA6E58"/>
    <w:rsid w:val="00DE3DFC"/>
    <w:rsid w:val="00DF2BF8"/>
    <w:rsid w:val="00E04538"/>
    <w:rsid w:val="00E2611C"/>
    <w:rsid w:val="00F15879"/>
    <w:rsid w:val="00FB3AE6"/>
    <w:rsid w:val="00FB7900"/>
    <w:rsid w:val="00FD743D"/>
    <w:rsid w:val="00FF2D59"/>
    <w:rsid w:val="0C087F9C"/>
    <w:rsid w:val="0D230214"/>
    <w:rsid w:val="1D1A66F9"/>
    <w:rsid w:val="1D8A0330"/>
    <w:rsid w:val="2018198A"/>
    <w:rsid w:val="20BF25D0"/>
    <w:rsid w:val="25C41B6B"/>
    <w:rsid w:val="29A4237F"/>
    <w:rsid w:val="2DFA3761"/>
    <w:rsid w:val="2E826E2E"/>
    <w:rsid w:val="308507BF"/>
    <w:rsid w:val="35CB616D"/>
    <w:rsid w:val="364049F9"/>
    <w:rsid w:val="3882561A"/>
    <w:rsid w:val="3B0357CB"/>
    <w:rsid w:val="3B1F0857"/>
    <w:rsid w:val="3B586F42"/>
    <w:rsid w:val="40AF050F"/>
    <w:rsid w:val="459844CF"/>
    <w:rsid w:val="4BC8377F"/>
    <w:rsid w:val="4C5055BC"/>
    <w:rsid w:val="4EFA4F9F"/>
    <w:rsid w:val="60164DBF"/>
    <w:rsid w:val="62B12960"/>
    <w:rsid w:val="69FC78EC"/>
    <w:rsid w:val="6A521800"/>
    <w:rsid w:val="6D714693"/>
    <w:rsid w:val="6F0C1BC9"/>
    <w:rsid w:val="73995BAC"/>
    <w:rsid w:val="764D51CF"/>
    <w:rsid w:val="7C3D055D"/>
    <w:rsid w:val="7DD75C72"/>
    <w:rsid w:val="7F7D1AA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5"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6"/>
    <w:semiHidden/>
    <w:unhideWhenUsed/>
    <w:qFormat/>
    <w:uiPriority w:val="0"/>
    <w:pPr>
      <w:ind w:firstLine="420" w:firstLineChars="200"/>
    </w:pPr>
    <w:rPr>
      <w:rFonts w:asciiTheme="minorHAnsi" w:hAnsiTheme="minorHAnsi" w:eastAsiaTheme="minorEastAsia" w:cstheme="minorBidi"/>
    </w:rPr>
  </w:style>
  <w:style w:type="paragraph" w:styleId="4">
    <w:name w:val="Body Text"/>
    <w:basedOn w:val="1"/>
    <w:next w:val="5"/>
    <w:qFormat/>
    <w:uiPriority w:val="0"/>
    <w:rPr>
      <w:rFonts w:ascii="Calibri"/>
    </w:rPr>
  </w:style>
  <w:style w:type="paragraph" w:styleId="5">
    <w:name w:val="Body Text First Indent"/>
    <w:basedOn w:val="4"/>
    <w:unhideWhenUsed/>
    <w:qFormat/>
    <w:uiPriority w:val="99"/>
    <w:pPr>
      <w:ind w:firstLine="420" w:firstLineChars="100"/>
    </w:pPr>
  </w:style>
  <w:style w:type="paragraph" w:styleId="6">
    <w:name w:val="Balloon Text"/>
    <w:basedOn w:val="1"/>
    <w:link w:val="26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/>
      <w:b/>
      <w:bCs/>
      <w:kern w:val="0"/>
      <w:sz w:val="32"/>
      <w:szCs w:val="32"/>
    </w:rPr>
  </w:style>
  <w:style w:type="character" w:styleId="12">
    <w:name w:val="page number"/>
    <w:basedOn w:val="11"/>
    <w:qFormat/>
    <w:uiPriority w:val="0"/>
  </w:style>
  <w:style w:type="character" w:customStyle="1" w:styleId="13">
    <w:name w:val="页眉 Char"/>
    <w:basedOn w:val="11"/>
    <w:link w:val="8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semiHidden/>
    <w:qFormat/>
    <w:uiPriority w:val="99"/>
    <w:rPr>
      <w:sz w:val="18"/>
      <w:szCs w:val="18"/>
    </w:rPr>
  </w:style>
  <w:style w:type="character" w:customStyle="1" w:styleId="15">
    <w:name w:val="标题 2 Char"/>
    <w:basedOn w:val="11"/>
    <w:link w:val="2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6">
    <w:name w:val="正文缩进 Char"/>
    <w:link w:val="3"/>
    <w:semiHidden/>
    <w:qFormat/>
    <w:locked/>
    <w:uiPriority w:val="0"/>
    <w:rPr>
      <w:szCs w:val="24"/>
    </w:rPr>
  </w:style>
  <w:style w:type="paragraph" w:customStyle="1" w:styleId="17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Arial" w:hAnsi="Arial"/>
      <w:color w:val="000000"/>
      <w:kern w:val="0"/>
      <w:sz w:val="24"/>
    </w:rPr>
  </w:style>
  <w:style w:type="paragraph" w:customStyle="1" w:styleId="18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19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0">
    <w:name w:val="font31"/>
    <w:basedOn w:val="11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21">
    <w:name w:val="font0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2">
    <w:name w:val="font61"/>
    <w:basedOn w:val="11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23">
    <w:name w:val="font4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4">
    <w:name w:val="font2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25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rFonts w:cs="宋体"/>
      <w:sz w:val="24"/>
    </w:rPr>
  </w:style>
  <w:style w:type="character" w:customStyle="1" w:styleId="26">
    <w:name w:val="批注框文本 Char"/>
    <w:basedOn w:val="11"/>
    <w:link w:val="6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335</Words>
  <Characters>341</Characters>
  <Lines>3</Lines>
  <Paragraphs>1</Paragraphs>
  <TotalTime>16</TotalTime>
  <ScaleCrop>false</ScaleCrop>
  <LinksUpToDate>false</LinksUpToDate>
  <CharactersWithSpaces>342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2023-02-22T00:46:00Z</dcterms:created>
  <dc:creator>HP</dc:creator>
  <cp:lastModifiedBy>罗春英</cp:lastModifiedBy>
  <cp:lastPrinted>2023-10-24T07:11:00Z</cp:lastPrinted>
  <dcterms:modified xsi:type="dcterms:W3CDTF">2023-10-24T07:18:29Z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492163E93E5F42FE8ABC86C8C4114645_13</vt:lpwstr>
  </property>
</Properties>
</file>